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黑体"/>
                <w:b w:val="0"/>
                <w:i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  <w:p>
            <w:pPr>
              <w:spacing w:line="540" w:lineRule="exact"/>
              <w:jc w:val="both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  <w:lang w:eastAsia="zh-CN"/>
              </w:rPr>
              <w:t>区城管委</w:t>
            </w:r>
            <w:bookmarkStart w:id="0" w:name="_GoBack"/>
            <w:bookmarkEnd w:id="0"/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</w:rPr>
              <w:t>“安全生产月”活动联络员反馈表</w:t>
            </w:r>
          </w:p>
          <w:p>
            <w:pPr>
              <w:spacing w:line="540" w:lineRule="exact"/>
              <w:jc w:val="left"/>
              <w:rPr>
                <w:rFonts w:hint="eastAsia" w:ascii="宋体" w:hAnsi="宋体" w:eastAsia="方正小标宋简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小标宋简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19" w:afterLines="50" w:line="540" w:lineRule="exact"/>
              <w:jc w:val="left"/>
              <w:textAlignment w:val="auto"/>
              <w:rPr>
                <w:rFonts w:hint="eastAsia" w:ascii="宋体" w:hAnsi="宋体" w:eastAsia="方正小标宋简体" w:cs="宋体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方正小标宋简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4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70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89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hint="default" w:eastAsia="仿宋_GB231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注：请于</w:t>
      </w:r>
      <w:r>
        <w:rPr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月</w:t>
      </w:r>
      <w:r>
        <w:rPr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日前将此表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eastAsia="zh-CN"/>
        </w:rPr>
        <w:t>发送至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  <w:t>cgwbgs@tjbh.gov.cn</w:t>
      </w: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i w:val="0"/>
          <w:color w:val="000000"/>
          <w:sz w:val="32"/>
          <w:szCs w:val="32"/>
        </w:rPr>
        <w:t>2</w:t>
      </w:r>
    </w:p>
    <w:p>
      <w:pPr>
        <w:pStyle w:val="2"/>
        <w:rPr>
          <w:rFonts w:hint="eastAsia"/>
        </w:rPr>
      </w:pPr>
    </w:p>
    <w:p>
      <w:pPr>
        <w:spacing w:line="540" w:lineRule="exact"/>
        <w:jc w:val="center"/>
        <w:rPr>
          <w:rFonts w:hint="eastAsia" w:ascii="宋体" w:hAnsi="宋体" w:eastAsia="方正小标宋简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方正小标宋简体" w:cs="宋体"/>
          <w:color w:val="000000"/>
          <w:sz w:val="36"/>
          <w:szCs w:val="36"/>
          <w:lang w:eastAsia="zh-CN"/>
        </w:rPr>
        <w:t>“安全生产月”重点活动计划安排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（示样）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一、利用抖音、头条等新媒体平台，开展“主播走一线” “公众开放日”“应急直播间”等线上活动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.时间: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.工作分工: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二、围绕“专项整治三年行动集中攻坚战”专题活动，开展典型经验做法宣传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.时间: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.成果形式:（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学习研讨文章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宣传片；（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安全贴士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专访视频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；等等。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三、开展“</w:t>
      </w:r>
      <w:r>
        <w:rPr>
          <w:rFonts w:hint="eastAsia" w:ascii="Times New Roman" w:hAnsi="Times New Roman" w:eastAsia="黑体" w:cs="黑体"/>
          <w:b w:val="0"/>
          <w:i w:val="0"/>
          <w:color w:val="000000"/>
          <w:sz w:val="32"/>
          <w:szCs w:val="32"/>
        </w:rPr>
        <w:t>6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·</w:t>
      </w:r>
      <w:r>
        <w:rPr>
          <w:rFonts w:hint="eastAsia" w:ascii="Times New Roman" w:hAnsi="Times New Roman" w:eastAsia="黑体" w:cs="黑体"/>
          <w:b w:val="0"/>
          <w:i w:val="0"/>
          <w:color w:val="000000"/>
          <w:sz w:val="32"/>
          <w:szCs w:val="32"/>
        </w:rPr>
        <w:t>16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安全宣传咨询日”活动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.时间: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.工作分工: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10" w:leftChars="300" w:hanging="1280" w:hangingChars="4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说明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Times New Roman" w:hAnsi="Times New Roman" w:eastAsia="楷体" w:cs="楷体"/>
          <w:b w:val="0"/>
          <w:i w:val="0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.以上仅为示例，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每项活动下面的</w:t>
      </w:r>
      <w:r>
        <w:rPr>
          <w:rFonts w:hint="eastAsia" w:ascii="楷体" w:hAnsi="楷体" w:eastAsia="楷体" w:cs="楷体"/>
          <w:sz w:val="32"/>
          <w:szCs w:val="32"/>
        </w:rPr>
        <w:t>具体内容可根据活动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主题略作</w:t>
      </w:r>
      <w:r>
        <w:rPr>
          <w:rFonts w:hint="eastAsia" w:ascii="楷体" w:hAnsi="楷体" w:eastAsia="楷体" w:cs="楷体"/>
          <w:sz w:val="32"/>
          <w:szCs w:val="32"/>
        </w:rPr>
        <w:t>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895" w:leftChars="750" w:hanging="320" w:hangingChars="100"/>
        <w:textAlignment w:val="auto"/>
        <w:outlineLvl w:val="9"/>
        <w:rPr>
          <w:rFonts w:ascii="楷体" w:hAnsi="楷体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i w:val="0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.以上仅填写本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开展的重点及特色活动。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895" w:leftChars="750" w:hanging="320" w:hangingChars="1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i w:val="0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区城管委</w:t>
      </w:r>
      <w:r>
        <w:rPr>
          <w:rFonts w:hint="eastAsia" w:ascii="楷体" w:hAnsi="楷体" w:eastAsia="楷体" w:cs="楷体"/>
          <w:sz w:val="32"/>
          <w:szCs w:val="32"/>
        </w:rPr>
        <w:t>办公室将根据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各单位报送的</w:t>
      </w:r>
      <w:r>
        <w:rPr>
          <w:rFonts w:hint="eastAsia" w:ascii="楷体" w:hAnsi="楷体" w:eastAsia="楷体" w:cs="楷体"/>
          <w:sz w:val="32"/>
          <w:szCs w:val="32"/>
        </w:rPr>
        <w:t>重点活动情况，做好统筹协调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sz w:val="32"/>
          <w:szCs w:val="32"/>
        </w:rPr>
        <w:t>，指导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全委</w:t>
      </w:r>
      <w:r>
        <w:rPr>
          <w:rFonts w:hint="eastAsia" w:ascii="楷体" w:hAnsi="楷体" w:eastAsia="楷体" w:cs="楷体"/>
          <w:sz w:val="32"/>
          <w:szCs w:val="32"/>
        </w:rPr>
        <w:t>重点活动开展。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85" w:leftChars="750" w:hanging="210" w:hangingChars="100"/>
        <w:textAlignment w:val="auto"/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i w:val="0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宋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宋体"/>
          <w:color w:val="000000"/>
          <w:kern w:val="2"/>
          <w:sz w:val="36"/>
          <w:szCs w:val="36"/>
          <w:lang w:val="en-US" w:eastAsia="zh-CN" w:bidi="ar-SA"/>
        </w:rPr>
        <w:t>“安全生产月”活动进展情况统计表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outlineLvl w:val="9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6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8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8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65" w:leftChars="-31" w:firstLine="8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6" w:leftChars="0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6" w:leftChars="0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7" w:leftChars="-27" w:firstLine="468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举办专题研讨班，组织观看专题学习电视专题片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理论学习中心组开展深入学习；集中开展“领导干部讲安全”活动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征集学习文章、研讨体会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专访视频等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；组织开展专题文艺汇演。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各级领导干部和企业负责人开展安全生产“大讲堂”“大家谈”“公开课”“微课堂”和在线访谈、基层宣讲等。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理论学习中心组学习（  ）次，参与（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开展“领导干部讲安全”活动（  ）场，参与（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征集习近平总书记关于安全生产重要论述学习文章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篇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、研讨体会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篇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专访视频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组织开展安全生产专题文艺汇演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场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23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6" w:leftChars="0" w:hanging="6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“专项整治集中攻坚战”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6" w:leftChars="0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专题宣传活动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7" w:leftChars="-27" w:firstLine="468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组织各类媒体报道集中攻坚重点任务进展情况、工作成效；宣传推广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好的经验做法，推广制度性成果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发挥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行业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优势，创新开展“行业安全之我见”系列活动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广泛发动企业职工开展“安全红袖章”“事故隐患大扫除”“争做安全吹哨人”等活动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；广泛发动城乡社区居（村）委会、物业公司和居（村）民，开展“查找身边隐患”“专项整治纠察员”等活动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组织媒体报道集中攻坚重点任务进展情况、工作成效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等（  ）次，刊发新闻报道（   ）篇；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宣传推广经验做法（  ）个，刊发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（  ）篇；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开展“行业安全之我见”系列活动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  ）次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，形成具有显著行业特色的共享成果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（  ）个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“安全红袖章”“事故隐患大扫除”“争做安全吹哨人”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等活动（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）场，参与（ 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Chars="0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居（村）、物业公司开展“查找身边隐患”“专项整治纠察员”等活动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）场，参与（   ）人次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9" w:leftChars="-31" w:hanging="6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“安全生产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津门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11" w:firstLineChars="196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各单位采取多种形式组织开展好“区域行”“网上行”等活动，加强问题隐患和反面典型曝光；突出危险化学品、道路交通、建筑施工等重点行业领域，曝光一批突出问题和严重违法行为；采取新媒体讲案例、参观事故警示教育展览等方式，以案说法引导各类企业和广大职工深刻吸取事故教训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发挥“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olor w:val="000000"/>
                <w:sz w:val="21"/>
                <w:szCs w:val="21"/>
              </w:rPr>
              <w:t>12350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”举报电话和消防举报电话作用，鼓励广大群众特别是企业员工举报重大隐患和违法违规行为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曝光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问题隐患（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）条，媒体转发报道（   ）篇；典型案例具体为（   ），每月报送；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</w:rPr>
              <w:t>组织观看典型事故警示教育片（    ）场，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参与（   ）人次；组织参观警示教育展览（   ）场，参与（   ）人次；社区居民、企业员工举报重大隐患和违法违规行为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条次；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开展“专题行”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次、“区域行”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9" w:leftChars="-31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9" w:leftChars="-31" w:hanging="6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hAnsi="Times New Roman" w:eastAsia="黑体" w:cs="黑体"/>
                <w:b w:val="0"/>
                <w:bCs/>
                <w:i w:val="0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·</w:t>
            </w:r>
            <w:r>
              <w:rPr>
                <w:rFonts w:ascii="Times New Roman" w:hAnsi="Times New Roman" w:eastAsia="黑体" w:cs="黑体"/>
                <w:b w:val="0"/>
                <w:bCs/>
                <w:i w:val="0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安全宣传咨询日”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9" w:leftChars="-31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411" w:firstLineChars="196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各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年”网上展览和“测测你的安全力”知识竞赛；协调主流媒体走进安全体验场馆，联合新媒体平台推出“安全知识闯关”网络答题和“接力传安全——我为安全生产倡议”等活动。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411" w:firstLineChars="196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开展安全宣传咨询活动（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）场，参与（ 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邀请主流媒体和网络直播平台开展“主播走一线”等专题专访报道活动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创新开展线上活动（   ）场，参与（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参与网上展览（  ）人次，参与知识竞赛（  ）人次、参与“走进安全体验场馆”（  ）人次，参与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网络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答题（  ）人次，参与“接力传安全</w:t>
            </w:r>
            <w:r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9" w:leftChars="-31" w:hanging="6" w:firstLineChars="0"/>
              <w:jc w:val="center"/>
              <w:textAlignment w:val="auto"/>
              <w:outlineLvl w:val="9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57" w:leftChars="-27" w:firstLine="411" w:firstLineChars="196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充分利用“全国安全宣教、应急科普平台”和市应急管理局网站“应急宣教”栏目，针对不同行业和受众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开展“安全行为红黑榜”“我是安全培训师”“安全生产特色工作法征集”等安全文化示范企业创建活动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  ）场，参与（  ）人次；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-57" w:leftChars="-27" w:firstLine="471" w:firstLineChars="0"/>
              <w:textAlignment w:val="auto"/>
              <w:outlineLvl w:val="9"/>
              <w:rPr>
                <w:rFonts w:ascii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□否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B2bWZ7PAAAABQEAAA8AAAAAAAAAAQAgAAAAOAAAAGRycy9k&#10;b3ducmV2LnhtbFBLAQIUABQAAAAIAIdO4kD7VCqovAEAAFwDAAAOAAAAAAAAAAEAIAAAADQBAABk&#10;cnMvZTJvRG9jLnhtbFBLBQYAAAAABgAGAFkBAABiBQAAAAA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dm1mezwAAAAUBAAAPAAAAAAAAAAEAIAAAADgAAABkcnMv&#10;ZG93bnJldi54bWxQSwECFAAUAAAACACHTuJA/6ZcDL0BAABcAwAADgAAAAAAAAABACAAAAA0AQAA&#10;ZHJzL2Uyb0RvYy54bWxQSwUGAAAAAAYABgBZAQAAYwUAAAAA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91095"/>
    <w:rsid w:val="24F91095"/>
    <w:rsid w:val="26B79830"/>
    <w:rsid w:val="3EF54D72"/>
    <w:rsid w:val="66EFEA97"/>
    <w:rsid w:val="68B7DDA2"/>
    <w:rsid w:val="6EFFA2A0"/>
    <w:rsid w:val="7EFE7AD5"/>
    <w:rsid w:val="BEF72D48"/>
    <w:rsid w:val="BFDFA610"/>
    <w:rsid w:val="CFD7578A"/>
    <w:rsid w:val="D5FEEE9B"/>
    <w:rsid w:val="DFBB99A0"/>
    <w:rsid w:val="F11B0A14"/>
    <w:rsid w:val="FCFED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2021-05-27T01:55:00Z</dcterms:created>
  <dc:creator>hp</dc:creator>
  <cp:lastModifiedBy>kylin</cp:lastModifiedBy>
  <cp:lastPrinted>2021-05-27T23:41:00Z</cp:lastPrinted>
  <dcterms:modified xsi:type="dcterms:W3CDTF">2021-05-31T14:47:25Z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