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9" w:rsidRPr="00A82232" w:rsidRDefault="00A82232" w:rsidP="00A82232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A82232">
        <w:rPr>
          <w:rFonts w:ascii="方正小标宋简体" w:eastAsia="方正小标宋简体" w:hint="eastAsia"/>
          <w:sz w:val="32"/>
          <w:szCs w:val="32"/>
        </w:rPr>
        <w:t>2023年度特殊行业重点领域事项清单</w:t>
      </w:r>
      <w:bookmarkStart w:id="0" w:name="_GoBack"/>
      <w:bookmarkEnd w:id="0"/>
    </w:p>
    <w:p w:rsidR="00A82232" w:rsidRPr="00A82232" w:rsidRDefault="00A82232">
      <w:r w:rsidRPr="00A82232">
        <w:drawing>
          <wp:inline distT="0" distB="0" distL="0" distR="0" wp14:anchorId="02A52F8C" wp14:editId="161DC502">
            <wp:extent cx="8863330" cy="1406782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4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232" w:rsidRPr="00A82232" w:rsidSect="00A82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2"/>
    <w:rsid w:val="00A82232"/>
    <w:rsid w:val="00B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2023-03-06T03:08:00Z</dcterms:created>
  <dcterms:modified xsi:type="dcterms:W3CDTF">2023-03-06T03:10:00Z</dcterms:modified>
</cp:coreProperties>
</file>