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  <w:shd w:val="clear" w:fill="FFFFFF"/>
        </w:rPr>
        <w:t>区城市管理委员会安全生产应急预案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为了有效预防、积极应对、及时控制安全事故，高效组织应急求援工作，最大限度地减少安全事故的危害，保障单位和个人的财产生命安全，维护正常的工作秩序，根据《中华人民共和国安全生产法》及《天津市安全生产条例》等相关法律法规要求，特制定本单位安全生产应急预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ascii="黑体" w:hAnsi="宋体" w:eastAsia="黑体" w:cs="黑体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一、指导思想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根据《中华人民共和国安全生产法》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、《天津市安全生产条例》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及相关法律、法规的规定，本着对国家、人民群众、工作人员高度负责的精神，最大限度的减少安全事故对生命的威胁和财产损失，采取有效手段和措施，维护正常的工作秩序，减少事故、维护稳定。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二、组织领导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为加强我委安全生产应急的组织领导，确保全系统安全稳定，成立安全生产应急工作领导小组。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组 长： 张秀启 区城市管理委党委书记、主任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副 组 长：李东海 区城市管理委副主任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李国辉 区城市管理委副主任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孙 斌 区城市管理委副主任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王国学 区城市管理委纪检组组长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成 员： 于守生 办公室负责人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黄如兴 组织人事处负责人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窦守和 城市管理处负责人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姚宗刚 环境卫生管理处负责人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张伏民 园林管理处负责人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马彦乐 规划建设管理处负责人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田春刚 公共事业管理室负责人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张金海 市政道桥管理室负责人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唐正飞 停车办负责人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陈景成 官港绿管处负责人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蔡会军 汉沽园林中心负责人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领导小组下设办公室，办公室主任由委办公室负责人于守生同志兼任。各单位要结合本应急预案的要求，有效应对各种特发事件及做好各项应急救援工作。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工作的原则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1、分级管理，各负其责，领导小组要指导各单位开展工作，各单位要根据各自的工作范围做好安全管理工作。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2、对可能发生的安全事故要做到早发现，早报告、早控制、早处理。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3、对发生的安全事故要做出快速反应，及时启动本应急预案。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四、任务分解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为保证对系统内安全生产突发事件（故）做到科学指挥、任务明确、分工负责、责任到人，将工作任务分解到七个工作小组，即指挥协调组、现场疏导组、调查处理组、现场清理组、通讯联络组、突发事件（故）应急分队、后勤保障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（一）指挥协调组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由委安全生产突发事件（故）应急处置办公室的人员构成，负责突发安全生产及事件应急处置工作的指挥、人员部署、综合协调、督导检查各项工作措施的落实，确保决策准确、指挥得当、协调有力。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（二）现场疏导组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由副主任李东海任组长，组织突发安全生产事件现场布控和维护现场秩序。现场出现需救治的人员和群众要立即保护现场、抢救伤员，并临时指挥疏导现场的围观人员及车辆。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（三）调查处理组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由园林室孙永兴任组长，组织人员对事发现场进行初步勘察、调查、取证。接到委应急办公室命令后，勘察人员要迅速赶赴事发现场，分工协作、开展工作，必要时经上级批准，封闭现场或事发路段。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（四）现场清理组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由城管和环卫处负责，组织城管队员、环卫工人或相关工作人员按指挥部要求对突发事件（故）现场进行及时清理，确保在最短时间内完成现场清理工作。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（五）信息联络组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由办公室于守生任组长，组织办公室有关人员及时掌握各种信息等情况，根据领导小组的命令搞好信息的采集、整理、上报、下达工作指令。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（六）突发事件（故）应急分队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由原综合执法局，组织精干工作人员20名，按照指挥部命令开展应急处置工作。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（七）后勤保障组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由办公室于守生任组长，一是车辆保障，保障突发事件应急用车。二是资金保障，足额保障应急处突工作所需资金。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五、工作要求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（一）全委职工要高度重视安全生产突发事件（故）的应急处置工作，在领导小组的统一组织和部署下，确保应急处置工作的万无一失。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（二）所有工作人员必须服从命令，听从指挥，共同协作，做到风纪严整、文明礼貌、认真履职尽责，确保应急处置工作顺利进行，同时保障自身安全。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（三）要做好各项后勤保障工作，所有工作人员在突发事件发生期间不得离开岗位，保持24小时通讯畅通，在接到领导小组办公室工作指令后第一时间赶赴事发现场，到达现场后按照现场指挥人员的安排开展各项紧急处置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附件：1. 城市管理委安全生产应急管理体系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2. 城市管理委安全生产应急责任体系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3. 城市管理委安全生产应急属事责任体系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F53"/>
          <w:spacing w:val="0"/>
          <w:sz w:val="31"/>
          <w:szCs w:val="31"/>
          <w:shd w:val="clear" w:fill="FFFFFF"/>
        </w:rPr>
        <w:t>4. 城市管理委安全生产行业监管应急责任体系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45B"/>
    <w:rsid w:val="00013F3C"/>
    <w:rsid w:val="00021ABE"/>
    <w:rsid w:val="00051FF7"/>
    <w:rsid w:val="000C2B44"/>
    <w:rsid w:val="000E1A27"/>
    <w:rsid w:val="00105329"/>
    <w:rsid w:val="00121F49"/>
    <w:rsid w:val="001444C6"/>
    <w:rsid w:val="001573C6"/>
    <w:rsid w:val="00172A27"/>
    <w:rsid w:val="001821A6"/>
    <w:rsid w:val="00191AF5"/>
    <w:rsid w:val="001A025F"/>
    <w:rsid w:val="001F7E88"/>
    <w:rsid w:val="002511F9"/>
    <w:rsid w:val="0028484B"/>
    <w:rsid w:val="00292FEF"/>
    <w:rsid w:val="002B748F"/>
    <w:rsid w:val="002E1E57"/>
    <w:rsid w:val="00314D3F"/>
    <w:rsid w:val="00332D83"/>
    <w:rsid w:val="00392B3B"/>
    <w:rsid w:val="003A656E"/>
    <w:rsid w:val="003F1250"/>
    <w:rsid w:val="003F1495"/>
    <w:rsid w:val="0041468C"/>
    <w:rsid w:val="00493EF8"/>
    <w:rsid w:val="004A611B"/>
    <w:rsid w:val="004C6C92"/>
    <w:rsid w:val="004D4B4A"/>
    <w:rsid w:val="004E1597"/>
    <w:rsid w:val="005A6189"/>
    <w:rsid w:val="005C4027"/>
    <w:rsid w:val="005E5F8D"/>
    <w:rsid w:val="006B7143"/>
    <w:rsid w:val="00722171"/>
    <w:rsid w:val="00794349"/>
    <w:rsid w:val="007A0EE7"/>
    <w:rsid w:val="007A431F"/>
    <w:rsid w:val="007D1CD5"/>
    <w:rsid w:val="0084322A"/>
    <w:rsid w:val="00865022"/>
    <w:rsid w:val="008866EC"/>
    <w:rsid w:val="008A50E5"/>
    <w:rsid w:val="008F4C45"/>
    <w:rsid w:val="0090290C"/>
    <w:rsid w:val="00907896"/>
    <w:rsid w:val="009173E2"/>
    <w:rsid w:val="009254E6"/>
    <w:rsid w:val="00932D4F"/>
    <w:rsid w:val="00954CC2"/>
    <w:rsid w:val="0095746D"/>
    <w:rsid w:val="009B4213"/>
    <w:rsid w:val="009F7BF8"/>
    <w:rsid w:val="00A0541E"/>
    <w:rsid w:val="00A07476"/>
    <w:rsid w:val="00A36871"/>
    <w:rsid w:val="00A413D9"/>
    <w:rsid w:val="00A85B71"/>
    <w:rsid w:val="00A93EA6"/>
    <w:rsid w:val="00A93F58"/>
    <w:rsid w:val="00AD17ED"/>
    <w:rsid w:val="00B931DF"/>
    <w:rsid w:val="00BA7F83"/>
    <w:rsid w:val="00BD7BDE"/>
    <w:rsid w:val="00BE67E7"/>
    <w:rsid w:val="00C07FD4"/>
    <w:rsid w:val="00C230EE"/>
    <w:rsid w:val="00C55649"/>
    <w:rsid w:val="00C90C53"/>
    <w:rsid w:val="00CA0C1B"/>
    <w:rsid w:val="00D01C04"/>
    <w:rsid w:val="00D26DB7"/>
    <w:rsid w:val="00D34333"/>
    <w:rsid w:val="00D52B74"/>
    <w:rsid w:val="00D705AE"/>
    <w:rsid w:val="00D82438"/>
    <w:rsid w:val="00D8389D"/>
    <w:rsid w:val="00DE1A69"/>
    <w:rsid w:val="00E12E7E"/>
    <w:rsid w:val="00E344DC"/>
    <w:rsid w:val="00EA258F"/>
    <w:rsid w:val="00EB3DE5"/>
    <w:rsid w:val="00ED4CDE"/>
    <w:rsid w:val="00ED5515"/>
    <w:rsid w:val="00F00116"/>
    <w:rsid w:val="00F13202"/>
    <w:rsid w:val="00F269E1"/>
    <w:rsid w:val="00F377B3"/>
    <w:rsid w:val="00F50761"/>
    <w:rsid w:val="00F61ABF"/>
    <w:rsid w:val="00F656E6"/>
    <w:rsid w:val="00F759AE"/>
    <w:rsid w:val="00F93B34"/>
    <w:rsid w:val="00FB21D2"/>
    <w:rsid w:val="00FD3D2C"/>
    <w:rsid w:val="00FE1AE6"/>
    <w:rsid w:val="00FF5355"/>
    <w:rsid w:val="08227311"/>
    <w:rsid w:val="0F0701A9"/>
    <w:rsid w:val="0F51233B"/>
    <w:rsid w:val="118E0B85"/>
    <w:rsid w:val="227A1639"/>
    <w:rsid w:val="25F5515A"/>
    <w:rsid w:val="27675F06"/>
    <w:rsid w:val="2C5A0CD3"/>
    <w:rsid w:val="2ED24047"/>
    <w:rsid w:val="3CD92A54"/>
    <w:rsid w:val="63D80DFE"/>
    <w:rsid w:val="6B8D7577"/>
    <w:rsid w:val="715972E5"/>
    <w:rsid w:val="74EE6765"/>
    <w:rsid w:val="7DC81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2"/>
    <w:basedOn w:val="1"/>
    <w:uiPriority w:val="0"/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57</Words>
  <Characters>326</Characters>
  <Lines>2</Lines>
  <Paragraphs>1</Paragraphs>
  <TotalTime>7</TotalTime>
  <ScaleCrop>false</ScaleCrop>
  <LinksUpToDate>false</LinksUpToDate>
  <CharactersWithSpaces>382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2020-01-03T07:23:00Z</dcterms:created>
  <dc:creator>Lenovo User</dc:creator>
  <cp:lastModifiedBy>孙盈</cp:lastModifiedBy>
  <cp:lastPrinted>2020-03-16T08:42:00Z</cp:lastPrinted>
  <dcterms:modified xsi:type="dcterms:W3CDTF">2021-09-28T07:26:27Z</dcterms:modified>
  <dc:title>关于独流减河郊野公园立项的函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207147B5E28A493D8F2B32BC9ADEC85F</vt:lpwstr>
  </property>
</Properties>
</file>