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1" w:lineRule="atLeast"/>
        <w:ind w:left="0" w:right="0"/>
        <w:jc w:val="center"/>
      </w:pPr>
      <w:r>
        <w:rPr>
          <w:rFonts w:ascii="文星标宋" w:hAnsi="文星标宋" w:eastAsia="文星标宋" w:cs="文星标宋"/>
          <w:sz w:val="44"/>
          <w:szCs w:val="44"/>
        </w:rPr>
        <w:t>天津市城市</w:t>
      </w:r>
      <w:r>
        <w:rPr>
          <w:rFonts w:hint="default" w:ascii="文星标宋" w:hAnsi="文星标宋" w:eastAsia="文星标宋" w:cs="文星标宋"/>
          <w:sz w:val="44"/>
          <w:szCs w:val="44"/>
        </w:rPr>
        <w:t>管理委员会关于印发道路挖掘修复费收费标准的通知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9" w:lineRule="atLeast"/>
        <w:ind w:left="0" w:right="0"/>
        <w:jc w:val="both"/>
      </w:pPr>
      <w:r>
        <w:rPr>
          <w:rFonts w:ascii="仿宋_GB2312" w:eastAsia="仿宋_GB2312" w:cs="仿宋_GB2312"/>
          <w:sz w:val="32"/>
          <w:szCs w:val="32"/>
        </w:rPr>
        <w:t>各</w:t>
      </w:r>
      <w:r>
        <w:rPr>
          <w:rFonts w:hint="eastAsia" w:ascii="仿宋_GB2312" w:eastAsia="仿宋_GB2312" w:cs="仿宋_GB2312"/>
          <w:sz w:val="32"/>
          <w:szCs w:val="32"/>
        </w:rPr>
        <w:t>城市道路管理部门：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9" w:lineRule="atLeast"/>
        <w:ind w:left="0" w:right="0" w:firstLine="647"/>
        <w:jc w:val="both"/>
      </w:pPr>
      <w:r>
        <w:rPr>
          <w:rFonts w:hint="eastAsia" w:ascii="仿宋_GB2312" w:eastAsia="仿宋_GB2312" w:cs="仿宋_GB2312"/>
          <w:sz w:val="32"/>
          <w:szCs w:val="32"/>
        </w:rPr>
        <w:t>为保证城市道路设施完好、修复及时，根据《天津市城市道路管理条例》等相关规定，现对道路挖掘修复费收费标准进行修订，并重新公布实施，请严格遵照执行。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9" w:lineRule="atLeast"/>
        <w:ind w:left="0" w:right="0" w:firstLine="647"/>
        <w:jc w:val="both"/>
      </w:pPr>
      <w:r>
        <w:rPr>
          <w:rFonts w:hint="eastAsia" w:ascii="仿宋_GB2312" w:eastAsia="仿宋_GB2312" w:cs="仿宋_GB2312"/>
          <w:sz w:val="32"/>
          <w:szCs w:val="32"/>
        </w:rPr>
        <w:t>本通知自印发之日起施行。《天津市交通运输委员会关于印发道路挖掘修复费收费标准和道路桥梁设施损害赔偿费收费标准的通知》（津交发〔</w:t>
      </w:r>
      <w:r>
        <w:rPr>
          <w:rFonts w:hint="default" w:ascii="Times New Roman" w:hAnsi="Times New Roman" w:cs="Times New Roman"/>
          <w:sz w:val="32"/>
          <w:szCs w:val="32"/>
        </w:rPr>
        <w:t>2016</w:t>
      </w:r>
      <w:r>
        <w:rPr>
          <w:rFonts w:hint="eastAsia" w:ascii="仿宋_GB2312" w:eastAsia="仿宋_GB2312" w:cs="仿宋_GB2312"/>
          <w:sz w:val="32"/>
          <w:szCs w:val="32"/>
        </w:rPr>
        <w:t>〕</w:t>
      </w:r>
      <w:r>
        <w:rPr>
          <w:rFonts w:hint="default" w:ascii="Times New Roman" w:hAnsi="Times New Roman" w:cs="Times New Roman"/>
          <w:sz w:val="32"/>
          <w:szCs w:val="32"/>
        </w:rPr>
        <w:t>250</w:t>
      </w:r>
      <w:r>
        <w:rPr>
          <w:rFonts w:hint="eastAsia" w:ascii="仿宋_GB2312" w:eastAsia="仿宋_GB2312" w:cs="仿宋_GB2312"/>
          <w:sz w:val="32"/>
          <w:szCs w:val="32"/>
        </w:rPr>
        <w:t>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9" w:lineRule="atLeast"/>
        <w:ind w:left="0" w:right="0" w:firstLine="641"/>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9" w:lineRule="atLeast"/>
        <w:ind w:left="0" w:right="0" w:firstLine="641"/>
        <w:jc w:val="both"/>
      </w:pPr>
      <w:r>
        <w:rPr>
          <w:rFonts w:hint="eastAsia" w:ascii="仿宋_GB2312" w:eastAsia="仿宋_GB2312" w:cs="仿宋_GB2312"/>
          <w:sz w:val="32"/>
          <w:szCs w:val="32"/>
        </w:rPr>
        <w:t>附件：道路挖掘修复费收费标准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2" w:lineRule="atLeast"/>
        <w:ind w:left="0" w:right="0" w:firstLine="48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2" w:lineRule="atLeast"/>
        <w:ind w:left="0" w:right="0" w:firstLine="48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2" w:lineRule="atLeast"/>
        <w:ind w:left="0" w:right="0"/>
        <w:jc w:val="center"/>
      </w:pPr>
      <w:r>
        <w:rPr>
          <w:rFonts w:hint="eastAsia" w:ascii="仿宋_GB2312" w:eastAsia="仿宋_GB2312" w:cs="仿宋_GB2312"/>
          <w:sz w:val="32"/>
          <w:szCs w:val="32"/>
        </w:rPr>
        <w:t>天津市城市管理委员会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2" w:lineRule="atLeast"/>
        <w:ind w:left="0" w:right="0"/>
        <w:jc w:val="center"/>
      </w:pPr>
      <w:r>
        <w:rPr>
          <w:rFonts w:hint="eastAsia" w:ascii="仿宋_GB2312" w:eastAsia="仿宋_GB2312" w:cs="仿宋_GB2312"/>
          <w:sz w:val="32"/>
          <w:szCs w:val="32"/>
        </w:rPr>
        <w:t>202</w:t>
      </w:r>
      <w:r>
        <w:rPr>
          <w:rFonts w:hint="default" w:ascii="仿宋_GB2312" w:eastAsia="仿宋_GB2312" w:cs="仿宋_GB2312"/>
          <w:sz w:val="32"/>
          <w:szCs w:val="32"/>
        </w:rPr>
        <w:t>4</w:t>
      </w:r>
      <w:r>
        <w:rPr>
          <w:rFonts w:hint="eastAsia" w:ascii="仿宋_GB2312" w:eastAsia="仿宋_GB2312" w:cs="仿宋_GB2312"/>
          <w:sz w:val="32"/>
          <w:szCs w:val="32"/>
        </w:rPr>
        <w:t>年</w:t>
      </w:r>
      <w:r>
        <w:rPr>
          <w:rFonts w:hint="default" w:ascii="仿宋_GB2312" w:eastAsia="仿宋_GB2312" w:cs="仿宋_GB2312"/>
          <w:sz w:val="32"/>
          <w:szCs w:val="32"/>
        </w:rPr>
        <w:t>2</w:t>
      </w:r>
      <w:r>
        <w:rPr>
          <w:rFonts w:hint="eastAsia" w:ascii="仿宋_GB2312" w:eastAsia="仿宋_GB2312" w:cs="仿宋_GB2312"/>
          <w:sz w:val="32"/>
          <w:szCs w:val="32"/>
        </w:rPr>
        <w:t>月</w:t>
      </w:r>
      <w:r>
        <w:rPr>
          <w:rFonts w:hint="default" w:ascii="仿宋_GB2312" w:eastAsia="仿宋_GB2312" w:cs="仿宋_GB2312"/>
          <w:sz w:val="32"/>
          <w:szCs w:val="32"/>
        </w:rPr>
        <w:t>19</w:t>
      </w:r>
      <w:r>
        <w:rPr>
          <w:rFonts w:hint="eastAsia" w:ascii="仿宋_GB2312" w:eastAsia="仿宋_GB2312" w:cs="仿宋_GB2312"/>
          <w:sz w:val="32"/>
          <w:szCs w:val="32"/>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2" w:lineRule="atLeast"/>
        <w:ind w:left="0" w:right="0" w:firstLine="641"/>
        <w:jc w:val="both"/>
      </w:pPr>
      <w:r>
        <w:rPr>
          <w:rFonts w:hint="eastAsia" w:ascii="仿宋_GB2312" w:eastAsia="仿宋_GB2312" w:cs="仿宋_GB2312"/>
          <w:sz w:val="32"/>
          <w:szCs w:val="32"/>
        </w:rPr>
        <w:t>（此件主动公开）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2" w:lineRule="atLeast"/>
        <w:ind w:left="0" w:right="0" w:firstLine="641"/>
        <w:jc w:val="both"/>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2" w:lineRule="atLeast"/>
        <w:ind w:left="0" w:right="0" w:firstLine="641"/>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both"/>
      </w:pPr>
      <w:r>
        <w:rPr>
          <w:rFonts w:ascii="黑体" w:hAnsi="宋体" w:eastAsia="黑体" w:cs="黑体"/>
          <w:sz w:val="32"/>
          <w:szCs w:val="32"/>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pPr>
      <w:r>
        <w:rPr>
          <w:rFonts w:hint="eastAsia" w:ascii="黑体" w:hAnsi="宋体" w:eastAsia="黑体" w:cs="黑体"/>
          <w:sz w:val="32"/>
          <w:szCs w:val="32"/>
        </w:rPr>
        <w:t>道路挖掘修复费收费标准</w:t>
      </w:r>
    </w:p>
    <w:tbl>
      <w:tblPr>
        <w:tblStyle w:val="5"/>
        <w:tblW w:w="903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49"/>
        <w:gridCol w:w="2725"/>
        <w:gridCol w:w="1625"/>
        <w:gridCol w:w="2134"/>
        <w:gridCol w:w="139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105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序号</w:t>
            </w:r>
          </w:p>
        </w:tc>
        <w:tc>
          <w:tcPr>
            <w:tcW w:w="249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项目名称</w:t>
            </w:r>
          </w:p>
        </w:tc>
        <w:tc>
          <w:tcPr>
            <w:tcW w:w="1485"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单位</w:t>
            </w:r>
          </w:p>
        </w:tc>
        <w:tc>
          <w:tcPr>
            <w:tcW w:w="195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收费标准（元）</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备 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Calibri" w:hAnsi="Calibri" w:cs="Calibri"/>
                <w:sz w:val="24"/>
                <w:szCs w:val="24"/>
              </w:rPr>
              <w:t>1</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快速路车行道</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656</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2</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主干路车行道</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585</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3</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次干路车行道</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543</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4</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支路车行道</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470</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5</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里巷道路</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180</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6</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人行道（沥青砼）</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128</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7</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人行道（水泥砖）</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112</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8</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人行道（彩砖）</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159</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9</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水泥砼车行道</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216</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10</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水泥缘石</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25</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11</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双色彩砖人行道</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135</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12</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水磨石彩砖人行道</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170</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13</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水磨石侧石</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80</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14</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水磨石侧卧石</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100</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15</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石材路车行道</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973</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16</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石材路人行道</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682</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17</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石材缘石</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94</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18</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石材侧石</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143</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19</w:t>
            </w:r>
          </w:p>
        </w:tc>
        <w:tc>
          <w:tcPr>
            <w:tcW w:w="249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人行道（环保型砖）</w:t>
            </w:r>
          </w:p>
        </w:tc>
        <w:tc>
          <w:tcPr>
            <w:tcW w:w="1485"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nil"/>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159</w:t>
            </w:r>
          </w:p>
        </w:tc>
        <w:tc>
          <w:tcPr>
            <w:tcW w:w="127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05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20</w:t>
            </w:r>
          </w:p>
        </w:tc>
        <w:tc>
          <w:tcPr>
            <w:tcW w:w="249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环保型侧石</w:t>
            </w:r>
          </w:p>
        </w:tc>
        <w:tc>
          <w:tcPr>
            <w:tcW w:w="1485"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米</w:t>
            </w:r>
          </w:p>
        </w:tc>
        <w:tc>
          <w:tcPr>
            <w:tcW w:w="195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54</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105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21</w:t>
            </w:r>
          </w:p>
        </w:tc>
        <w:tc>
          <w:tcPr>
            <w:tcW w:w="249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罩面（细粒式改性沥青砼</w:t>
            </w:r>
            <w:r>
              <w:rPr>
                <w:rFonts w:hint="default" w:ascii="Calibri" w:hAnsi="Calibri" w:cs="Calibri"/>
                <w:sz w:val="24"/>
                <w:szCs w:val="24"/>
              </w:rPr>
              <w:t>4cm</w:t>
            </w:r>
            <w:r>
              <w:rPr>
                <w:rFonts w:hint="eastAsia" w:ascii="仿宋_GB2312" w:eastAsia="仿宋_GB2312" w:cs="仿宋_GB2312"/>
                <w:sz w:val="24"/>
                <w:szCs w:val="24"/>
              </w:rPr>
              <w:t>面层）</w:t>
            </w:r>
          </w:p>
        </w:tc>
        <w:tc>
          <w:tcPr>
            <w:tcW w:w="1485"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83</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105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22</w:t>
            </w:r>
          </w:p>
        </w:tc>
        <w:tc>
          <w:tcPr>
            <w:tcW w:w="249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eastAsia="仿宋_GB2312" w:cs="仿宋_GB2312"/>
                <w:sz w:val="24"/>
                <w:szCs w:val="24"/>
              </w:rPr>
              <w:t>罩面（细粒式沥青砼</w:t>
            </w:r>
            <w:r>
              <w:rPr>
                <w:rFonts w:hint="default" w:ascii="Calibri" w:hAnsi="Calibri" w:cs="Calibri"/>
                <w:sz w:val="24"/>
                <w:szCs w:val="24"/>
              </w:rPr>
              <w:t>4cm</w:t>
            </w:r>
            <w:r>
              <w:rPr>
                <w:rFonts w:hint="eastAsia" w:ascii="仿宋_GB2312" w:eastAsia="仿宋_GB2312" w:cs="仿宋_GB2312"/>
                <w:sz w:val="24"/>
                <w:szCs w:val="24"/>
              </w:rPr>
              <w:t>面层）</w:t>
            </w:r>
          </w:p>
        </w:tc>
        <w:tc>
          <w:tcPr>
            <w:tcW w:w="1485"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rPr>
              <w:t>平方米</w:t>
            </w:r>
          </w:p>
        </w:tc>
        <w:tc>
          <w:tcPr>
            <w:tcW w:w="195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sz w:val="24"/>
                <w:szCs w:val="24"/>
              </w:rPr>
              <w:t>73</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8" w:lineRule="atLeast"/>
        <w:ind w:left="0" w:right="0" w:firstLine="482"/>
        <w:jc w:val="both"/>
      </w:pPr>
      <w:r>
        <w:rPr>
          <w:rFonts w:hint="eastAsia" w:ascii="仿宋_GB2312" w:eastAsia="仿宋_GB2312" w:cs="仿宋_GB2312"/>
          <w:sz w:val="24"/>
          <w:szCs w:val="24"/>
        </w:rPr>
        <w:t>注：</w:t>
      </w:r>
      <w:r>
        <w:rPr>
          <w:rFonts w:hint="eastAsia" w:ascii="仿宋_GB2312" w:hAnsi="Calibri" w:eastAsia="仿宋_GB2312" w:cs="仿宋_GB2312"/>
          <w:sz w:val="24"/>
          <w:szCs w:val="24"/>
        </w:rPr>
        <w:t>1.</w:t>
      </w:r>
      <w:r>
        <w:rPr>
          <w:rFonts w:hint="eastAsia" w:ascii="仿宋_GB2312" w:eastAsia="仿宋_GB2312" w:cs="仿宋_GB2312"/>
          <w:sz w:val="24"/>
          <w:szCs w:val="24"/>
        </w:rPr>
        <w:t>凡未列入项目的设施挖掘修复按实际发生确定。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8" w:lineRule="atLeast"/>
        <w:ind w:left="0" w:right="0" w:firstLine="959"/>
        <w:jc w:val="both"/>
      </w:pPr>
      <w:r>
        <w:rPr>
          <w:rFonts w:hint="eastAsia" w:ascii="仿宋_GB2312" w:hAnsi="Calibri" w:eastAsia="仿宋_GB2312" w:cs="仿宋_GB2312"/>
          <w:sz w:val="24"/>
          <w:szCs w:val="24"/>
        </w:rPr>
        <w:t>2.</w:t>
      </w:r>
      <w:r>
        <w:rPr>
          <w:rFonts w:hint="eastAsia" w:ascii="仿宋_GB2312" w:eastAsia="仿宋_GB2312" w:cs="仿宋_GB2312"/>
          <w:sz w:val="24"/>
          <w:szCs w:val="24"/>
        </w:rPr>
        <w:t>新、改、扩建城市道路竣工后</w:t>
      </w:r>
      <w:r>
        <w:rPr>
          <w:rFonts w:hint="eastAsia" w:ascii="仿宋_GB2312" w:hAnsi="Calibri" w:eastAsia="仿宋_GB2312" w:cs="仿宋_GB2312"/>
          <w:sz w:val="24"/>
          <w:szCs w:val="24"/>
        </w:rPr>
        <w:t>5</w:t>
      </w:r>
      <w:r>
        <w:rPr>
          <w:rFonts w:hint="eastAsia" w:ascii="仿宋_GB2312" w:eastAsia="仿宋_GB2312" w:cs="仿宋_GB2312"/>
          <w:sz w:val="24"/>
          <w:szCs w:val="24"/>
        </w:rPr>
        <w:t>年内和冬季确需挖掘的，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8" w:lineRule="atLeast"/>
        <w:ind w:left="0" w:right="0" w:firstLine="1203"/>
        <w:jc w:val="both"/>
      </w:pPr>
      <w:r>
        <w:rPr>
          <w:rFonts w:hint="eastAsia" w:ascii="仿宋_GB2312" w:eastAsia="仿宋_GB2312" w:cs="仿宋_GB2312"/>
          <w:sz w:val="24"/>
          <w:szCs w:val="24"/>
        </w:rPr>
        <w:t>按照有关规定增加收取道路挖掘修复费。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8" w:lineRule="atLeast"/>
        <w:ind w:left="0" w:right="0" w:firstLine="480"/>
        <w:jc w:val="both"/>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NWNhZTc0YWMzZmNiZDFkMTUzZjVmMWZmZjgzOWYifQ=="/>
  </w:docVars>
  <w:rsids>
    <w:rsidRoot w:val="5F4377AD"/>
    <w:rsid w:val="05F44236"/>
    <w:rsid w:val="16AF55A1"/>
    <w:rsid w:val="24B13D74"/>
    <w:rsid w:val="36BA2C63"/>
    <w:rsid w:val="41726C97"/>
    <w:rsid w:val="451E6766"/>
    <w:rsid w:val="4AB62CD8"/>
    <w:rsid w:val="59100562"/>
    <w:rsid w:val="5D270787"/>
    <w:rsid w:val="5F4377AD"/>
    <w:rsid w:val="5FC35223"/>
    <w:rsid w:val="6045435D"/>
    <w:rsid w:val="62057A82"/>
    <w:rsid w:val="670835E1"/>
    <w:rsid w:val="73E3796C"/>
    <w:rsid w:val="778F7A0C"/>
    <w:rsid w:val="77DC2698"/>
    <w:rsid w:val="7BEC0E2D"/>
    <w:rsid w:val="7F376777"/>
    <w:rsid w:val="7F7E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leftChars="200"/>
    </w:pPr>
    <w:rPr>
      <w:rFonts w:ascii="Times New Roman" w:eastAsia="宋体"/>
      <w:sz w:val="21"/>
      <w:szCs w:val="20"/>
    </w:rPr>
  </w:style>
  <w:style w:type="paragraph" w:styleId="3">
    <w:name w:val="Body Text Indent"/>
    <w:basedOn w:val="1"/>
    <w:qFormat/>
    <w:uiPriority w:val="0"/>
    <w:pPr>
      <w:ind w:firstLine="630"/>
    </w:pPr>
    <w:rPr>
      <w:sz w:val="30"/>
      <w:szCs w:val="3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BodyText"/>
    <w:basedOn w:val="1"/>
    <w:next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2022-02-23T17:18:00Z</dcterms:created>
  <dc:creator>songyanhui</dc:creator>
  <cp:lastModifiedBy>kylin</cp:lastModifiedBy>
  <dcterms:modified xsi:type="dcterms:W3CDTF">2024-02-19T16:34:09Z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9C33AF96BB804966954F5F98A6E5D28B</vt:lpwstr>
  </property>
</Properties>
</file>