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9453E">
      <w:pPr>
        <w:widowControl/>
        <w:jc w:val="center"/>
        <w:rPr>
          <w:rFonts w:ascii="微软雅黑" w:hAnsi="微软雅黑" w:eastAsia="微软雅黑" w:cs="宋体"/>
          <w:b/>
          <w:bCs/>
          <w:kern w:val="24"/>
          <w:sz w:val="40"/>
          <w:szCs w:val="56"/>
          <w:u w:val="single"/>
        </w:rPr>
      </w:pPr>
      <w:r>
        <w:rPr>
          <w:rFonts w:hint="eastAsia" w:ascii="微软雅黑" w:hAnsi="微软雅黑" w:eastAsia="微软雅黑" w:cs="宋体"/>
          <w:b/>
          <w:bCs/>
          <w:kern w:val="24"/>
          <w:sz w:val="40"/>
          <w:szCs w:val="56"/>
          <w:u w:val="single"/>
        </w:rPr>
        <w:t>滨海新区绿地系统规划（</w:t>
      </w:r>
      <w:r>
        <w:rPr>
          <w:rFonts w:ascii="微软雅黑" w:hAnsi="微软雅黑" w:eastAsia="微软雅黑" w:cs="宋体"/>
          <w:b/>
          <w:bCs/>
          <w:kern w:val="24"/>
          <w:sz w:val="40"/>
          <w:szCs w:val="56"/>
          <w:u w:val="single"/>
        </w:rPr>
        <w:t>2021–2035年）</w:t>
      </w:r>
    </w:p>
    <w:p w14:paraId="22F24EB1">
      <w:pPr>
        <w:widowControl/>
        <w:jc w:val="center"/>
        <w:rPr>
          <w:rFonts w:ascii="微软雅黑" w:hAnsi="微软雅黑" w:eastAsia="微软雅黑" w:cs="宋体"/>
          <w:b/>
          <w:bCs/>
          <w:kern w:val="24"/>
          <w:sz w:val="40"/>
          <w:szCs w:val="56"/>
          <w:u w:val="single"/>
        </w:rPr>
      </w:pPr>
    </w:p>
    <w:p w14:paraId="44C196D2">
      <w:pPr>
        <w:ind w:firstLine="3302" w:firstLineChars="750"/>
        <w:rPr>
          <w:rFonts w:ascii="微软雅黑" w:hAnsi="微软雅黑" w:eastAsia="微软雅黑"/>
          <w:b/>
          <w:sz w:val="44"/>
          <w:szCs w:val="44"/>
        </w:rPr>
      </w:pPr>
      <w:r>
        <w:rPr>
          <w:rFonts w:hint="eastAsia" w:ascii="微软雅黑" w:hAnsi="微软雅黑" w:eastAsia="微软雅黑"/>
          <w:b/>
          <w:sz w:val="44"/>
          <w:szCs w:val="44"/>
        </w:rPr>
        <w:t>公示稿</w:t>
      </w:r>
    </w:p>
    <w:p w14:paraId="51C3CACF">
      <w:pPr>
        <w:widowControl/>
        <w:jc w:val="center"/>
        <w:rPr>
          <w:rFonts w:ascii="黑体" w:hAnsi="黑体" w:eastAsia="黑体"/>
          <w:b/>
          <w:sz w:val="32"/>
        </w:rPr>
      </w:pPr>
    </w:p>
    <w:p w14:paraId="5F483CD7">
      <w:pPr>
        <w:widowControl/>
        <w:jc w:val="center"/>
        <w:rPr>
          <w:rFonts w:ascii="黑体" w:hAnsi="黑体" w:eastAsia="黑体"/>
          <w:b/>
          <w:sz w:val="32"/>
        </w:rPr>
      </w:pPr>
    </w:p>
    <w:p w14:paraId="7152F58B">
      <w:pPr>
        <w:widowControl/>
        <w:jc w:val="center"/>
        <w:rPr>
          <w:rFonts w:ascii="黑体" w:hAnsi="黑体" w:eastAsia="黑体"/>
          <w:b/>
          <w:sz w:val="32"/>
        </w:rPr>
      </w:pPr>
    </w:p>
    <w:p w14:paraId="16A2D5DA">
      <w:pPr>
        <w:widowControl/>
        <w:jc w:val="center"/>
        <w:rPr>
          <w:rFonts w:ascii="黑体" w:hAnsi="黑体" w:eastAsia="黑体"/>
          <w:b/>
          <w:sz w:val="32"/>
        </w:rPr>
      </w:pPr>
    </w:p>
    <w:p w14:paraId="7FF2C583">
      <w:pPr>
        <w:widowControl/>
        <w:jc w:val="center"/>
        <w:rPr>
          <w:rFonts w:ascii="黑体" w:hAnsi="黑体" w:eastAsia="黑体"/>
          <w:b/>
          <w:sz w:val="32"/>
        </w:rPr>
      </w:pPr>
    </w:p>
    <w:p w14:paraId="1F903112">
      <w:pPr>
        <w:widowControl/>
        <w:jc w:val="center"/>
        <w:rPr>
          <w:rFonts w:ascii="黑体" w:hAnsi="黑体" w:eastAsia="黑体"/>
          <w:b/>
          <w:sz w:val="32"/>
        </w:rPr>
      </w:pPr>
    </w:p>
    <w:p w14:paraId="79B74A64">
      <w:pPr>
        <w:widowControl/>
        <w:jc w:val="center"/>
        <w:rPr>
          <w:rFonts w:ascii="黑体" w:hAnsi="黑体" w:eastAsia="黑体"/>
          <w:b/>
          <w:sz w:val="32"/>
        </w:rPr>
      </w:pPr>
    </w:p>
    <w:p w14:paraId="07ADC9C7">
      <w:pPr>
        <w:widowControl/>
        <w:jc w:val="center"/>
        <w:rPr>
          <w:rFonts w:ascii="黑体" w:hAnsi="黑体" w:eastAsia="黑体"/>
          <w:b/>
          <w:sz w:val="32"/>
        </w:rPr>
      </w:pPr>
    </w:p>
    <w:p w14:paraId="31229D0D">
      <w:pPr>
        <w:widowControl/>
        <w:jc w:val="center"/>
        <w:rPr>
          <w:rFonts w:ascii="黑体" w:hAnsi="黑体" w:eastAsia="黑体"/>
          <w:b/>
          <w:sz w:val="32"/>
        </w:rPr>
      </w:pPr>
    </w:p>
    <w:p w14:paraId="17EFD9AF">
      <w:pPr>
        <w:widowControl/>
        <w:jc w:val="center"/>
        <w:rPr>
          <w:rFonts w:ascii="黑体" w:hAnsi="黑体" w:eastAsia="黑体"/>
          <w:b/>
          <w:sz w:val="32"/>
        </w:rPr>
      </w:pPr>
    </w:p>
    <w:p w14:paraId="677EDFDF">
      <w:pPr>
        <w:widowControl/>
        <w:jc w:val="center"/>
        <w:rPr>
          <w:rFonts w:ascii="黑体" w:hAnsi="黑体" w:eastAsia="黑体"/>
          <w:b/>
          <w:sz w:val="32"/>
        </w:rPr>
      </w:pPr>
    </w:p>
    <w:p w14:paraId="095F4AED">
      <w:pPr>
        <w:widowControl/>
        <w:rPr>
          <w:rFonts w:ascii="黑体" w:hAnsi="黑体" w:eastAsia="黑体"/>
          <w:b/>
          <w:sz w:val="32"/>
        </w:rPr>
      </w:pPr>
    </w:p>
    <w:p w14:paraId="27CA2291">
      <w:pPr>
        <w:widowControl/>
        <w:spacing w:line="360" w:lineRule="auto"/>
        <w:jc w:val="center"/>
        <w:rPr>
          <w:rFonts w:ascii="黑体" w:hAnsi="黑体" w:eastAsia="黑体"/>
          <w:b/>
          <w:sz w:val="32"/>
        </w:rPr>
      </w:pPr>
    </w:p>
    <w:p w14:paraId="109CDE8F">
      <w:pPr>
        <w:pStyle w:val="20"/>
        <w:spacing w:line="360" w:lineRule="auto"/>
        <w:ind w:firstLine="560"/>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天津市滨海新区城市管理委员会</w:t>
      </w:r>
    </w:p>
    <w:p w14:paraId="6D12CB2B">
      <w:pPr>
        <w:pStyle w:val="20"/>
        <w:spacing w:line="360" w:lineRule="auto"/>
        <w:jc w:val="center"/>
        <w:rPr>
          <w:rFonts w:ascii="黑体" w:hAnsi="宋体" w:eastAsia="黑体"/>
        </w:rPr>
      </w:pPr>
      <w:r>
        <w:rPr>
          <w:rFonts w:hint="eastAsia" w:ascii="黑体" w:hAnsi="宋体" w:eastAsia="黑体"/>
        </w:rPr>
        <w:t>二〇二四年九月</w:t>
      </w:r>
    </w:p>
    <w:p w14:paraId="05092BCF">
      <w:pPr>
        <w:widowControl/>
        <w:jc w:val="left"/>
        <w:rPr>
          <w:rFonts w:ascii="黑体" w:hAnsi="黑体" w:eastAsia="黑体"/>
          <w:sz w:val="24"/>
        </w:rPr>
      </w:pPr>
      <w:r>
        <w:br w:type="page"/>
      </w:r>
    </w:p>
    <w:p w14:paraId="4BE248FD">
      <w:pPr>
        <w:pStyle w:val="3"/>
        <w:spacing w:line="415" w:lineRule="auto"/>
        <w:ind w:firstLine="643" w:firstLineChars="200"/>
        <w:rPr>
          <w:rFonts w:ascii="仿宋" w:hAnsi="仿宋" w:eastAsia="仿宋"/>
        </w:rPr>
      </w:pPr>
      <w:r>
        <w:rPr>
          <w:rFonts w:hint="eastAsia" w:ascii="仿宋" w:hAnsi="仿宋" w:eastAsia="仿宋"/>
        </w:rPr>
        <w:t>一、 规划背景</w:t>
      </w:r>
    </w:p>
    <w:p w14:paraId="4316F2DE">
      <w:pPr>
        <w:spacing w:line="360" w:lineRule="auto"/>
        <w:ind w:firstLine="560" w:firstLineChars="200"/>
        <w:rPr>
          <w:rFonts w:ascii="仿宋" w:hAnsi="仿宋" w:eastAsia="仿宋"/>
        </w:rPr>
      </w:pPr>
      <w:bookmarkStart w:id="0" w:name="_Toc98143110"/>
      <w:bookmarkEnd w:id="0"/>
      <w:bookmarkStart w:id="1" w:name="_Toc98074018"/>
      <w:bookmarkEnd w:id="1"/>
      <w:r>
        <w:rPr>
          <w:rFonts w:hint="eastAsia" w:ascii="仿宋" w:hAnsi="仿宋" w:eastAsia="仿宋" w:cs="Times New Roman"/>
          <w:sz w:val="28"/>
        </w:rPr>
        <w:t>为把握京津冀协同发展重大历史机遇，坚持新发展理念，推动高质量发展，加快天津建设“促进环渤海地区发展的世界名城”，</w:t>
      </w:r>
      <w:r>
        <w:rPr>
          <w:rFonts w:ascii="仿宋" w:hAnsi="仿宋" w:eastAsia="仿宋" w:cs="Times New Roman"/>
          <w:sz w:val="28"/>
        </w:rPr>
        <w:t>落实天津市委、市政府</w:t>
      </w:r>
      <w:r>
        <w:rPr>
          <w:rFonts w:hint="eastAsia" w:ascii="仿宋" w:hAnsi="仿宋" w:eastAsia="仿宋" w:cs="Times New Roman"/>
          <w:sz w:val="28"/>
        </w:rPr>
        <w:t>“</w:t>
      </w:r>
      <w:r>
        <w:rPr>
          <w:rFonts w:ascii="仿宋" w:hAnsi="仿宋" w:eastAsia="仿宋" w:cs="Times New Roman"/>
          <w:sz w:val="28"/>
        </w:rPr>
        <w:t>津城</w:t>
      </w:r>
      <w:r>
        <w:rPr>
          <w:rFonts w:hint="eastAsia" w:ascii="仿宋" w:hAnsi="仿宋" w:eastAsia="仿宋" w:cs="Times New Roman"/>
          <w:sz w:val="28"/>
        </w:rPr>
        <w:t>”、“</w:t>
      </w:r>
      <w:r>
        <w:rPr>
          <w:rFonts w:ascii="仿宋" w:hAnsi="仿宋" w:eastAsia="仿宋" w:cs="Times New Roman"/>
          <w:sz w:val="28"/>
        </w:rPr>
        <w:t>滨城</w:t>
      </w:r>
      <w:r>
        <w:rPr>
          <w:rFonts w:hint="eastAsia" w:ascii="仿宋" w:hAnsi="仿宋" w:eastAsia="仿宋" w:cs="Times New Roman"/>
          <w:sz w:val="28"/>
        </w:rPr>
        <w:t>”</w:t>
      </w:r>
      <w:r>
        <w:rPr>
          <w:rFonts w:ascii="仿宋" w:hAnsi="仿宋" w:eastAsia="仿宋" w:cs="Times New Roman"/>
          <w:sz w:val="28"/>
        </w:rPr>
        <w:t>双城发展布局的战略部署</w:t>
      </w:r>
      <w:r>
        <w:rPr>
          <w:rFonts w:hint="eastAsia" w:ascii="仿宋" w:hAnsi="仿宋" w:eastAsia="仿宋" w:cs="Times New Roman"/>
          <w:sz w:val="28"/>
        </w:rPr>
        <w:t>，滨海新区进行科学绿地规划，建立和完善区域绿地空间体系，促进城市可持续发展，提升城市绿地环境品质。根据《中共中央国务院关于建立国土空间规划体系并监督实施的若干意见》要求，依据国家和天津市相关法规政策编制《滨海新区绿地系统规划（</w:t>
      </w:r>
      <w:r>
        <w:rPr>
          <w:rFonts w:ascii="仿宋" w:hAnsi="仿宋" w:eastAsia="仿宋" w:cs="Times New Roman"/>
          <w:sz w:val="28"/>
        </w:rPr>
        <w:t>2021–2035年）</w:t>
      </w:r>
      <w:r>
        <w:rPr>
          <w:rFonts w:hint="eastAsia" w:ascii="仿宋" w:hAnsi="仿宋" w:eastAsia="仿宋" w:cs="Times New Roman"/>
          <w:sz w:val="28"/>
        </w:rPr>
        <w:t>》。</w:t>
      </w:r>
    </w:p>
    <w:p w14:paraId="62700A22">
      <w:pPr>
        <w:pStyle w:val="3"/>
        <w:spacing w:line="415" w:lineRule="auto"/>
        <w:ind w:firstLine="643" w:firstLineChars="200"/>
        <w:rPr>
          <w:rFonts w:ascii="仿宋" w:hAnsi="仿宋" w:eastAsia="仿宋"/>
        </w:rPr>
      </w:pPr>
      <w:r>
        <w:rPr>
          <w:rFonts w:hint="eastAsia" w:ascii="仿宋" w:hAnsi="仿宋" w:eastAsia="仿宋"/>
        </w:rPr>
        <w:t>二、 规划期限及规划范围</w:t>
      </w:r>
    </w:p>
    <w:p w14:paraId="7F41B23C">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（一）规划期限</w:t>
      </w:r>
    </w:p>
    <w:p w14:paraId="165F999E">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规划基期年为</w:t>
      </w:r>
      <w:r>
        <w:rPr>
          <w:rFonts w:ascii="仿宋" w:hAnsi="仿宋" w:eastAsia="仿宋" w:cs="Times New Roman"/>
          <w:sz w:val="28"/>
        </w:rPr>
        <w:t>2020年，</w:t>
      </w:r>
      <w:r>
        <w:rPr>
          <w:rFonts w:hint="eastAsia" w:ascii="仿宋" w:hAnsi="仿宋" w:eastAsia="仿宋" w:cs="Times New Roman"/>
          <w:sz w:val="28"/>
        </w:rPr>
        <w:t>规划期限为</w:t>
      </w:r>
      <w:r>
        <w:rPr>
          <w:rFonts w:ascii="仿宋" w:hAnsi="仿宋" w:eastAsia="仿宋" w:cs="Times New Roman"/>
          <w:sz w:val="28"/>
        </w:rPr>
        <w:t>2021－2035年，近期：2021－2025年；远期：2026</w:t>
      </w:r>
      <w:r>
        <w:rPr>
          <w:rFonts w:hint="eastAsia" w:ascii="仿宋" w:hAnsi="仿宋" w:eastAsia="仿宋" w:cs="Times New Roman"/>
          <w:sz w:val="28"/>
        </w:rPr>
        <w:t>－</w:t>
      </w:r>
      <w:r>
        <w:rPr>
          <w:rFonts w:ascii="仿宋" w:hAnsi="仿宋" w:eastAsia="仿宋" w:cs="Times New Roman"/>
          <w:sz w:val="28"/>
        </w:rPr>
        <w:t>2035年。</w:t>
      </w:r>
    </w:p>
    <w:p w14:paraId="6C94F293">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（二）规划范围</w:t>
      </w:r>
    </w:p>
    <w:p w14:paraId="292AE9BD">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规划范围为滨海新区行政辖区，陆域范围</w:t>
      </w:r>
      <w:r>
        <w:rPr>
          <w:rFonts w:ascii="仿宋" w:hAnsi="仿宋" w:eastAsia="仿宋" w:cs="Times New Roman"/>
          <w:sz w:val="28"/>
        </w:rPr>
        <w:t>。</w:t>
      </w:r>
    </w:p>
    <w:p w14:paraId="6E55C6B5">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重点对各类城市绿地、公园体系、绿道体系等提出规划布局要求。</w:t>
      </w:r>
    </w:p>
    <w:p w14:paraId="6BB4FFCB">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（三）规划对象</w:t>
      </w:r>
    </w:p>
    <w:p w14:paraId="19C5FA45">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根据《城市绿地分类标准》，规划所指绿地是以滨海新区国土空间总体规划确定的城镇开发边界内公园绿地、防护绿地、广场用地和附属绿地。</w:t>
      </w:r>
    </w:p>
    <w:p w14:paraId="5B1EF5B7">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（四）规划地位与作用</w:t>
      </w:r>
    </w:p>
    <w:p w14:paraId="4DC566B7">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本规划属于滨海新区国土空间规划体系中的专项规划，是滨海新区城市绿地规划、建设和管理的指导性文件。</w:t>
      </w:r>
    </w:p>
    <w:p w14:paraId="29025046">
      <w:pPr>
        <w:pStyle w:val="3"/>
        <w:spacing w:line="415" w:lineRule="auto"/>
        <w:ind w:firstLine="643" w:firstLineChars="200"/>
        <w:rPr>
          <w:rFonts w:ascii="仿宋" w:hAnsi="仿宋" w:eastAsia="仿宋"/>
        </w:rPr>
      </w:pPr>
      <w:r>
        <w:rPr>
          <w:rFonts w:hint="eastAsia" w:ascii="仿宋" w:hAnsi="仿宋" w:eastAsia="仿宋"/>
        </w:rPr>
        <w:t>三、规划目标、原则及指导思想</w:t>
      </w:r>
    </w:p>
    <w:p w14:paraId="58CE6671">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（一）规划目标</w:t>
      </w:r>
    </w:p>
    <w:p w14:paraId="013CF52A">
      <w:pPr>
        <w:spacing w:line="360" w:lineRule="auto"/>
        <w:ind w:firstLine="562" w:firstLineChars="200"/>
        <w:rPr>
          <w:rFonts w:ascii="仿宋" w:hAnsi="仿宋" w:eastAsia="仿宋" w:cs="Times New Roman"/>
          <w:sz w:val="28"/>
        </w:rPr>
      </w:pPr>
      <w:r>
        <w:rPr>
          <w:rFonts w:ascii="仿宋" w:hAnsi="仿宋" w:eastAsia="仿宋" w:cs="Times New Roman"/>
          <w:b/>
          <w:sz w:val="28"/>
        </w:rPr>
        <w:t>总体目标</w:t>
      </w:r>
      <w:r>
        <w:rPr>
          <w:rFonts w:hint="eastAsia" w:ascii="仿宋" w:hAnsi="仿宋" w:eastAsia="仿宋" w:cs="Times New Roman"/>
          <w:b/>
          <w:sz w:val="28"/>
        </w:rPr>
        <w:t>：</w:t>
      </w:r>
      <w:r>
        <w:rPr>
          <w:rFonts w:hint="eastAsia" w:ascii="仿宋" w:hAnsi="仿宋" w:eastAsia="仿宋" w:cs="Times New Roman"/>
          <w:sz w:val="28"/>
        </w:rPr>
        <w:t>以“蓝色海湾”为主题，高标准规划建设滨城水绿空间，建立层次完善、布局均衡的城市公园体系，结合滨海新区绿地实际情况及上位规划内容，全面推进“滨城”智慧化建设，倡导园林绿化精细化管理。以绿道串接自然、人文节点和公园绿地，塑造融入海洋文化、近代工业文化的城市绿地景观，彰显国际性海滨城市魅力，助力完善南北两翼城区功能，建设功能完善的综合型宜居城区。助力建设令人向往的创新之城、人文之城和生态之城，进一步提升城市能级和核心竞争力，谱写“城市，让生活更美好”的新篇章。</w:t>
      </w:r>
    </w:p>
    <w:p w14:paraId="1A960641">
      <w:pPr>
        <w:spacing w:line="360" w:lineRule="auto"/>
        <w:ind w:firstLine="843" w:firstLineChars="300"/>
        <w:rPr>
          <w:rFonts w:ascii="仿宋" w:hAnsi="仿宋" w:eastAsia="仿宋" w:cs="Times New Roman"/>
          <w:b/>
          <w:sz w:val="28"/>
        </w:rPr>
      </w:pPr>
      <w:r>
        <w:rPr>
          <w:rFonts w:hint="eastAsia" w:ascii="仿宋" w:hAnsi="仿宋" w:eastAsia="仿宋" w:cs="Times New Roman"/>
          <w:b/>
          <w:sz w:val="28"/>
        </w:rPr>
        <w:t>分期目标：</w:t>
      </w:r>
      <w:r>
        <w:rPr>
          <w:rFonts w:hint="eastAsia" w:ascii="仿宋" w:hAnsi="仿宋" w:eastAsia="仿宋" w:cs="Times New Roman"/>
          <w:sz w:val="28"/>
        </w:rPr>
        <w:t>在提升现有绿地品质基础上，结合城区的拓展，高标准布局各类绿地，建设一批城市公园，确保绿地资源的充足供给，带动全市人均公园绿地面积水平有效提升。</w:t>
      </w:r>
    </w:p>
    <w:p w14:paraId="087AB5B9">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近期发展目标：优化城区绿地系统结构，提高绿地品质及指标，丰富植物多样性，营造稳定、健康生境；围绕居住区，大力增加社区公园和游园（口袋公园）数量及分布，提升公园覆盖率，营造多层次城市公园体系，助力建设美丽“滨城”。</w:t>
      </w:r>
    </w:p>
    <w:p w14:paraId="669A2B78">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近期规划指标（</w:t>
      </w:r>
      <w:r>
        <w:rPr>
          <w:rFonts w:ascii="仿宋" w:hAnsi="仿宋" w:eastAsia="仿宋" w:cs="Times New Roman"/>
          <w:sz w:val="28"/>
        </w:rPr>
        <w:t>2025年）：建成区绿地率不小于38.2%，</w:t>
      </w:r>
      <w:r>
        <w:t xml:space="preserve"> </w:t>
      </w:r>
      <w:r>
        <w:rPr>
          <w:rFonts w:ascii="仿宋" w:hAnsi="仿宋" w:eastAsia="仿宋" w:cs="Times New Roman"/>
          <w:sz w:val="28"/>
        </w:rPr>
        <w:t>绿化覆盖率不小于39.6%，人均公园绿地面积不小于14平方米，公园绿地、广场步行5分钟覆盖≥85%，10万人拥有综合公园指数≥1.5。详见附表1。</w:t>
      </w:r>
    </w:p>
    <w:p w14:paraId="43829810">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远期发展目标：构建区域绿色生态空间网络，加快开展生态廊道内绿地预留与生态化改造，推进城市生态建设和绿道系统升级改造，整合近郊绿色生态资源，主要公园串联成环。实现人与自然和谐共生，打造独具“滨城”特色的美丽宜居城市。</w:t>
      </w:r>
    </w:p>
    <w:p w14:paraId="04106A8B">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远期规划指标（</w:t>
      </w:r>
      <w:r>
        <w:rPr>
          <w:rFonts w:ascii="仿宋" w:hAnsi="仿宋" w:eastAsia="仿宋" w:cs="Times New Roman"/>
          <w:sz w:val="28"/>
        </w:rPr>
        <w:t>2035年）：建成区绿地率不小于40.3%，绿化覆盖率不小于41%，人均公园绿地面积不小于14.8平方米，公园绿地、广场步行5分钟覆盖≥90%，10万人拥有综合公园指数≥1.5。详见附表2。</w:t>
      </w:r>
    </w:p>
    <w:p w14:paraId="04D409FA">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加强对各街镇绿地建设指导，提出各街镇建成区绿地率、绿化覆盖率、人均公园绿地面积与公园绿地、广场步行</w:t>
      </w:r>
      <w:r>
        <w:rPr>
          <w:rFonts w:ascii="仿宋" w:hAnsi="仿宋" w:eastAsia="仿宋" w:cs="Times New Roman"/>
          <w:sz w:val="28"/>
        </w:rPr>
        <w:t>5分钟覆盖率的近远期指标传导要求，详见附表3。</w:t>
      </w:r>
    </w:p>
    <w:p w14:paraId="558F6721">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（二）规划原则</w:t>
      </w:r>
    </w:p>
    <w:p w14:paraId="79743660">
      <w:pPr>
        <w:spacing w:line="360" w:lineRule="auto"/>
        <w:ind w:firstLine="560" w:firstLineChars="200"/>
        <w:rPr>
          <w:rFonts w:ascii="仿宋" w:hAnsi="仿宋" w:eastAsia="仿宋" w:cs="Times New Roman"/>
          <w:sz w:val="28"/>
        </w:rPr>
      </w:pPr>
      <w:r>
        <w:rPr>
          <w:rFonts w:ascii="仿宋" w:hAnsi="仿宋" w:eastAsia="仿宋" w:cs="Times New Roman"/>
          <w:sz w:val="28"/>
        </w:rPr>
        <w:t>1.连通公园，</w:t>
      </w:r>
      <w:r>
        <w:rPr>
          <w:rFonts w:hint="eastAsia" w:ascii="仿宋" w:hAnsi="仿宋" w:eastAsia="仿宋" w:cs="Times New Roman"/>
          <w:sz w:val="28"/>
        </w:rPr>
        <w:t>推动全面开放融合</w:t>
      </w:r>
    </w:p>
    <w:p w14:paraId="7A56F576">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全面开展滨海新区公园体系建设，生态优先，提升全域公园品质。以公园城市理念整合绿色资源，依托绿道、绿廊等线性绿色开敞空间，串联大型公园并延伸连接区域生态廊道，加强绿色生态资源互联互通，形成内外一体、有机互通的绿色游憩网络。</w:t>
      </w:r>
    </w:p>
    <w:p w14:paraId="7513A1FB">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2</w:t>
      </w:r>
      <w:r>
        <w:rPr>
          <w:rFonts w:ascii="仿宋" w:hAnsi="仿宋" w:eastAsia="仿宋" w:cs="Times New Roman"/>
          <w:sz w:val="28"/>
        </w:rPr>
        <w:t>.均衡布局，满足多层次出行需要</w:t>
      </w:r>
    </w:p>
    <w:p w14:paraId="0D3A0C9A">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进一步突出公园的公共空间属性，以人为本，结合不同人群需求和公园服务能级差异，确定各类公园的服务半径，提升公园布局的公平性与均衡性，增强公园的服务能力。</w:t>
      </w:r>
    </w:p>
    <w:p w14:paraId="07023183">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3</w:t>
      </w:r>
      <w:r>
        <w:rPr>
          <w:rFonts w:ascii="仿宋" w:hAnsi="仿宋" w:eastAsia="仿宋" w:cs="Times New Roman"/>
          <w:sz w:val="28"/>
        </w:rPr>
        <w:t>.丰富功能，全面提升公园活力</w:t>
      </w:r>
    </w:p>
    <w:p w14:paraId="5D1F1369">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全面提升公园功能、景观与治理能力，打造一批具有重要历史价值、文化价值、艺术价值的公园典范。推进不同类别公园多样化与差异化的功能发展，配备各具特色的配套设施，适应不同人群需求和活动要求，打造活力公园城市。</w:t>
      </w:r>
    </w:p>
    <w:p w14:paraId="6FF2DC1D">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（三）指导思想</w:t>
      </w:r>
    </w:p>
    <w:p w14:paraId="52F332E7">
      <w:pPr>
        <w:spacing w:line="360" w:lineRule="auto"/>
        <w:ind w:firstLine="560" w:firstLineChars="200"/>
        <w:rPr>
          <w:rFonts w:ascii="仿宋" w:hAnsi="仿宋" w:eastAsia="仿宋" w:cs="Times New Roman"/>
          <w:sz w:val="28"/>
        </w:rPr>
      </w:pPr>
      <w:r>
        <w:rPr>
          <w:rFonts w:hint="eastAsia" w:ascii="仿宋" w:hAnsi="仿宋" w:eastAsia="仿宋" w:cs="Times New Roman"/>
          <w:sz w:val="28"/>
        </w:rPr>
        <w:t>以习近平生态文明思想为指导，全面落实习近平总书记在津考察和在京津冀协同发展座谈会上的重要讲话精神，坚持生态优先、绿色发展，践行公园城市建设理念，构建系统、完整、连续的生态绿地系统，坚持创新、协调、绿色、开放、共享的发展理念，推进生态文明建设，衔接区域生态格局，以人民为中心，合理布局绿地空间，增强城市碳汇能力，提升城市环境品质、塑造优美城市景观、展示地方特色文化，构建系统、完整、连续的生态绿地系统。</w:t>
      </w:r>
    </w:p>
    <w:p w14:paraId="56F4B72F">
      <w:pPr>
        <w:pStyle w:val="3"/>
        <w:spacing w:line="415" w:lineRule="auto"/>
        <w:ind w:firstLine="643" w:firstLineChars="200"/>
        <w:rPr>
          <w:rFonts w:ascii="仿宋" w:hAnsi="仿宋" w:eastAsia="仿宋"/>
        </w:rPr>
      </w:pPr>
      <w:r>
        <w:rPr>
          <w:rFonts w:hint="eastAsia" w:ascii="仿宋" w:hAnsi="仿宋" w:eastAsia="仿宋"/>
        </w:rPr>
        <w:t>四、规划内容</w:t>
      </w:r>
    </w:p>
    <w:p w14:paraId="05247C2A">
      <w:pPr>
        <w:pStyle w:val="3"/>
        <w:spacing w:line="415" w:lineRule="auto"/>
        <w:ind w:firstLine="560" w:firstLineChars="200"/>
        <w:jc w:val="left"/>
        <w:rPr>
          <w:rFonts w:ascii="仿宋" w:hAnsi="仿宋" w:eastAsia="仿宋"/>
          <w:b w:val="0"/>
          <w:sz w:val="28"/>
          <w:szCs w:val="28"/>
        </w:rPr>
      </w:pPr>
      <w:r>
        <w:rPr>
          <w:rFonts w:hint="eastAsia" w:ascii="仿宋" w:hAnsi="仿宋" w:eastAsia="仿宋"/>
          <w:b w:val="0"/>
          <w:sz w:val="28"/>
          <w:szCs w:val="28"/>
        </w:rPr>
        <w:t>（一）绿地系统结构</w:t>
      </w:r>
    </w:p>
    <w:p w14:paraId="63BC14EC">
      <w:pPr>
        <w:spacing w:line="360" w:lineRule="auto"/>
        <w:ind w:firstLine="560" w:firstLineChars="200"/>
        <w:rPr>
          <w:rFonts w:ascii="仿宋" w:hAnsi="仿宋" w:eastAsia="仿宋"/>
          <w:sz w:val="28"/>
          <w:szCs w:val="28"/>
        </w:rPr>
      </w:pPr>
      <w:r>
        <w:rPr>
          <w:rFonts w:hint="eastAsia" w:ascii="仿宋" w:hAnsi="仿宋" w:eastAsia="仿宋"/>
          <w:sz w:val="28"/>
          <w:szCs w:val="28"/>
        </w:rPr>
        <w:t>优化“滨城”绿地结构，增强生态韧性。构建“一屏一带，三区五廊多园”的绿地系统结构。“一屏”：为双城绿廊屏障，一条“绿屏”连接双城，形成滨城的绿色屏障。“一带”：为东部国际蓝色海湾带，强化滨海区域绿色开敞空间建设，将滨海绿地空间建设与海洋文化有机结合。“三区”：为北大港湿地生态区、汉沽盐田生态区、塘沽盐田生态区。“五廊”：为子牙新河生态廊道、独流减河生态廊道、海河生态廊道、永定新河生态廊道和蓟运河生态廊道，联通各个片区和主要绿地开敞空间的廊道。“多园”：为滨海新区内的各级公园。</w:t>
      </w:r>
    </w:p>
    <w:p w14:paraId="417B8E61">
      <w:pPr>
        <w:pStyle w:val="3"/>
        <w:spacing w:line="415" w:lineRule="auto"/>
        <w:ind w:firstLine="560" w:firstLineChars="200"/>
        <w:jc w:val="left"/>
        <w:rPr>
          <w:rFonts w:ascii="仿宋" w:hAnsi="仿宋" w:eastAsia="仿宋"/>
          <w:b w:val="0"/>
          <w:sz w:val="28"/>
          <w:szCs w:val="28"/>
        </w:rPr>
      </w:pPr>
      <w:r>
        <w:rPr>
          <w:rFonts w:hint="eastAsia" w:ascii="仿宋" w:hAnsi="仿宋" w:eastAsia="仿宋"/>
          <w:b w:val="0"/>
          <w:sz w:val="28"/>
          <w:szCs w:val="28"/>
        </w:rPr>
        <w:t>（二）绿地分类规划</w:t>
      </w:r>
    </w:p>
    <w:p w14:paraId="3C12079D">
      <w:pPr>
        <w:spacing w:line="360" w:lineRule="auto"/>
        <w:ind w:firstLine="560" w:firstLineChars="200"/>
        <w:rPr>
          <w:rFonts w:ascii="仿宋" w:hAnsi="仿宋" w:eastAsia="仿宋"/>
          <w:sz w:val="28"/>
          <w:szCs w:val="28"/>
        </w:rPr>
      </w:pPr>
      <w:r>
        <w:rPr>
          <w:rFonts w:ascii="仿宋" w:hAnsi="仿宋" w:eastAsia="仿宋"/>
          <w:sz w:val="28"/>
          <w:szCs w:val="28"/>
        </w:rPr>
        <w:t>1.公园绿地规划</w:t>
      </w:r>
    </w:p>
    <w:p w14:paraId="1ABAECDA">
      <w:pPr>
        <w:spacing w:line="360" w:lineRule="auto"/>
        <w:ind w:firstLine="560" w:firstLineChars="200"/>
        <w:rPr>
          <w:rFonts w:ascii="仿宋" w:hAnsi="仿宋" w:eastAsia="仿宋"/>
          <w:sz w:val="28"/>
          <w:szCs w:val="28"/>
        </w:rPr>
      </w:pPr>
      <w:r>
        <w:rPr>
          <w:rFonts w:hint="eastAsia" w:ascii="仿宋" w:hAnsi="仿宋" w:eastAsia="仿宋"/>
          <w:sz w:val="28"/>
          <w:szCs w:val="28"/>
        </w:rPr>
        <w:t>公园绿地是指向公众开放，以游憩为主要功能，兼具生态、美化、防灾等作用的绿地，是衡量城市园林绿化水平的重要标志。公园绿地要实施最严格的用地和规划控制。推进公园绿地提档升级，树立一批具有悠久历史价值、重要文化价值、高超艺术价值、独特保护价值的城市公园典范；结合城市更新新建一批综合公园、社区公园、专类公园和游园（口袋公园）、街头绿地，增加公园绿地总量；优化公园绿地布局，提升公园绿地功能，满足公众多层次、多类型休闲游憩需求，促进人群身心健康，同时为应急避险提供场所；融入“海绵城市”设计理念，采用“渗、滞、蓄、净、用、排”多种技术方法，提高公园绿地对径流雨水的渗透、调蓄、净化、利用和排放能力，充分发挥其天然海绵体功能。</w:t>
      </w:r>
    </w:p>
    <w:p w14:paraId="101D205E">
      <w:pPr>
        <w:spacing w:line="360" w:lineRule="auto"/>
        <w:ind w:firstLine="560" w:firstLineChars="200"/>
        <w:rPr>
          <w:rFonts w:ascii="仿宋" w:hAnsi="仿宋" w:eastAsia="仿宋"/>
          <w:sz w:val="28"/>
          <w:szCs w:val="28"/>
        </w:rPr>
      </w:pPr>
      <w:r>
        <w:rPr>
          <w:rFonts w:ascii="仿宋" w:hAnsi="仿宋" w:eastAsia="仿宋"/>
          <w:sz w:val="28"/>
          <w:szCs w:val="28"/>
        </w:rPr>
        <w:t>2.防护绿地规划</w:t>
      </w:r>
    </w:p>
    <w:p w14:paraId="486F8054">
      <w:pPr>
        <w:spacing w:line="360" w:lineRule="auto"/>
        <w:ind w:firstLine="560" w:firstLineChars="200"/>
        <w:rPr>
          <w:rFonts w:ascii="仿宋" w:hAnsi="仿宋" w:eastAsia="仿宋"/>
          <w:sz w:val="28"/>
          <w:szCs w:val="28"/>
        </w:rPr>
      </w:pPr>
      <w:r>
        <w:rPr>
          <w:rFonts w:hint="eastAsia" w:ascii="仿宋" w:hAnsi="仿宋" w:eastAsia="仿宋"/>
          <w:sz w:val="28"/>
          <w:szCs w:val="28"/>
        </w:rPr>
        <w:t>防护绿地规划是指用地独立，具有卫生、隔离、安全、生态防护功能，游人不宜进入的绿地。主要包括卫生隔离防护绿地、道路及铁路防护绿地、高压走廊防护绿地、公共设施防护绿地等。</w:t>
      </w:r>
    </w:p>
    <w:p w14:paraId="789AE99C">
      <w:pPr>
        <w:spacing w:line="360" w:lineRule="auto"/>
        <w:ind w:firstLine="560" w:firstLineChars="200"/>
        <w:rPr>
          <w:rFonts w:ascii="仿宋" w:hAnsi="仿宋" w:eastAsia="仿宋"/>
          <w:sz w:val="28"/>
          <w:szCs w:val="28"/>
        </w:rPr>
      </w:pPr>
      <w:r>
        <w:rPr>
          <w:rFonts w:hint="eastAsia" w:ascii="仿宋" w:hAnsi="仿宋" w:eastAsia="仿宋"/>
          <w:sz w:val="28"/>
          <w:szCs w:val="28"/>
        </w:rPr>
        <w:t>城镇开发边界内的各类防护绿地设置应与相关行业规范相结合，满足相关规划要求。</w:t>
      </w:r>
    </w:p>
    <w:p w14:paraId="6A00F05E">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广场用地规划</w:t>
      </w:r>
    </w:p>
    <w:p w14:paraId="2736FF43">
      <w:pPr>
        <w:spacing w:line="360" w:lineRule="auto"/>
        <w:ind w:firstLine="560" w:firstLineChars="200"/>
        <w:rPr>
          <w:rFonts w:ascii="仿宋" w:hAnsi="仿宋" w:eastAsia="仿宋"/>
          <w:sz w:val="28"/>
          <w:szCs w:val="28"/>
        </w:rPr>
      </w:pPr>
      <w:r>
        <w:rPr>
          <w:rFonts w:hint="eastAsia" w:ascii="仿宋" w:hAnsi="仿宋" w:eastAsia="仿宋"/>
          <w:sz w:val="28"/>
          <w:szCs w:val="28"/>
        </w:rPr>
        <w:t>广场用地</w:t>
      </w:r>
      <w:r>
        <w:rPr>
          <w:rFonts w:ascii="仿宋" w:hAnsi="仿宋" w:eastAsia="仿宋"/>
          <w:sz w:val="28"/>
          <w:szCs w:val="28"/>
        </w:rPr>
        <w:t>应有利于展现城市的景观风貌和文化特色</w:t>
      </w:r>
      <w:r>
        <w:rPr>
          <w:rFonts w:hint="eastAsia" w:ascii="仿宋" w:hAnsi="仿宋" w:eastAsia="仿宋"/>
          <w:sz w:val="28"/>
          <w:szCs w:val="28"/>
        </w:rPr>
        <w:t>，</w:t>
      </w:r>
      <w:r>
        <w:rPr>
          <w:rFonts w:ascii="仿宋" w:hAnsi="仿宋" w:eastAsia="仿宋"/>
          <w:sz w:val="28"/>
          <w:szCs w:val="28"/>
        </w:rPr>
        <w:t>应至少与一条城市道路相邻,宜结合公共管理与公共服务用地、商业服务业设施用地、交通枢纽用地</w:t>
      </w:r>
      <w:r>
        <w:rPr>
          <w:rFonts w:hint="eastAsia" w:ascii="仿宋" w:hAnsi="仿宋" w:eastAsia="仿宋"/>
          <w:sz w:val="28"/>
          <w:szCs w:val="28"/>
        </w:rPr>
        <w:t>等进行布局。广场用地</w:t>
      </w:r>
      <w:r>
        <w:rPr>
          <w:rFonts w:ascii="仿宋" w:hAnsi="仿宋" w:eastAsia="仿宋"/>
          <w:sz w:val="28"/>
          <w:szCs w:val="28"/>
        </w:rPr>
        <w:t>宜结合公园绿地和绿道等布置。</w:t>
      </w:r>
      <w:r>
        <w:rPr>
          <w:rFonts w:hint="eastAsia" w:ascii="仿宋" w:hAnsi="仿宋" w:eastAsia="仿宋"/>
          <w:sz w:val="28"/>
          <w:szCs w:val="28"/>
        </w:rPr>
        <w:t>硬质铺装面积比例应根据广场类型和游人规模具体确定，绿地率宜大于</w:t>
      </w:r>
      <w:r>
        <w:rPr>
          <w:rFonts w:ascii="仿宋" w:hAnsi="仿宋" w:eastAsia="仿宋"/>
          <w:sz w:val="28"/>
          <w:szCs w:val="28"/>
        </w:rPr>
        <w:t>35%。</w:t>
      </w:r>
      <w:r>
        <w:rPr>
          <w:rFonts w:hint="eastAsia" w:ascii="仿宋" w:hAnsi="仿宋" w:eastAsia="仿宋"/>
          <w:sz w:val="28"/>
          <w:szCs w:val="28"/>
        </w:rPr>
        <w:t>广场用地内不得布置与其管理、游憩和服务功能无关的建筑，建筑占地比例不应大于</w:t>
      </w:r>
      <w:r>
        <w:rPr>
          <w:rFonts w:ascii="仿宋" w:hAnsi="仿宋" w:eastAsia="仿宋"/>
          <w:sz w:val="28"/>
          <w:szCs w:val="28"/>
        </w:rPr>
        <w:t>2%。</w:t>
      </w:r>
    </w:p>
    <w:p w14:paraId="7327D320">
      <w:pPr>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附属绿地规划</w:t>
      </w:r>
    </w:p>
    <w:p w14:paraId="59DB6EC8">
      <w:pPr>
        <w:spacing w:line="360" w:lineRule="auto"/>
        <w:ind w:firstLine="560" w:firstLineChars="200"/>
        <w:rPr>
          <w:rFonts w:ascii="仿宋" w:hAnsi="仿宋" w:eastAsia="仿宋"/>
          <w:sz w:val="28"/>
          <w:szCs w:val="28"/>
        </w:rPr>
      </w:pPr>
      <w:r>
        <w:rPr>
          <w:rFonts w:hint="eastAsia" w:ascii="仿宋" w:hAnsi="仿宋" w:eastAsia="仿宋"/>
          <w:sz w:val="28"/>
        </w:rPr>
        <w:t>附属绿地包括居住用地、公共管理与公共服务用地、商业服务业用地、工业用地、物流仓储用地、交通运输用地、公用设施用地等用地中的绿地。根据</w:t>
      </w:r>
      <w:r>
        <w:rPr>
          <w:rFonts w:hint="eastAsia" w:ascii="仿宋" w:hAnsi="仿宋" w:eastAsia="仿宋"/>
          <w:sz w:val="28"/>
          <w:szCs w:val="28"/>
        </w:rPr>
        <w:t>不同类型附属绿地的特点，确定不同类型用地的绿地率控制要求。</w:t>
      </w:r>
    </w:p>
    <w:p w14:paraId="5235C7BF">
      <w:pPr>
        <w:spacing w:line="360" w:lineRule="auto"/>
        <w:ind w:firstLine="560" w:firstLineChars="200"/>
        <w:rPr>
          <w:rFonts w:ascii="仿宋" w:hAnsi="仿宋" w:eastAsia="仿宋"/>
          <w:sz w:val="28"/>
          <w:szCs w:val="28"/>
        </w:rPr>
      </w:pPr>
      <w:r>
        <w:rPr>
          <w:rFonts w:hint="eastAsia" w:ascii="仿宋" w:hAnsi="仿宋" w:eastAsia="仿宋"/>
          <w:sz w:val="28"/>
        </w:rPr>
        <w:t>鼓励对符合条件的居住用地、商业服务业设施用地、公共管理与公共服务设施用地附属绿地进行改造，推动有条件的附属绿地建设成为游园（口袋公园）向公众开放</w:t>
      </w:r>
      <w:r>
        <w:rPr>
          <w:rFonts w:hint="eastAsia" w:ascii="仿宋" w:hAnsi="仿宋" w:eastAsia="仿宋"/>
          <w:sz w:val="28"/>
          <w:szCs w:val="28"/>
        </w:rPr>
        <w:t>。提升公园绿地数量和分布密度，改善城市整体绿化品质。</w:t>
      </w:r>
    </w:p>
    <w:p w14:paraId="743CC319">
      <w:pPr>
        <w:spacing w:line="360" w:lineRule="auto"/>
        <w:ind w:firstLine="560" w:firstLineChars="200"/>
        <w:rPr>
          <w:rFonts w:ascii="仿宋" w:hAnsi="仿宋" w:eastAsia="仿宋"/>
          <w:sz w:val="28"/>
          <w:szCs w:val="28"/>
        </w:rPr>
      </w:pPr>
      <w:r>
        <w:rPr>
          <w:rFonts w:hint="eastAsia" w:ascii="仿宋" w:hAnsi="仿宋" w:eastAsia="仿宋"/>
          <w:sz w:val="28"/>
          <w:szCs w:val="28"/>
        </w:rPr>
        <w:t>附属绿地的绿地率控制要求需结合《天津市绿化条例》《天津市绿地系统规划》进行指标控制，同时依据《市城市管理委市规划资源局关于产业用地绿地率相关说明的通知》进行细化。产业园区应根据国土空间规划统筹安排绿化用地，在产业园区整体绿地率不小于</w:t>
      </w:r>
      <w:r>
        <w:rPr>
          <w:rFonts w:ascii="仿宋" w:hAnsi="仿宋" w:eastAsia="仿宋"/>
          <w:sz w:val="28"/>
          <w:szCs w:val="28"/>
        </w:rPr>
        <w:t xml:space="preserve"> 20% 的前提下，按照国家要求统筹确定具体产业用地的绿地率。此外，工业项目用地内部一般不得安排非安全生产必需的绿地，严禁建设脱离工业生产需要的花园式工厂。</w:t>
      </w:r>
    </w:p>
    <w:p w14:paraId="5A1598AE">
      <w:pPr>
        <w:pStyle w:val="3"/>
        <w:spacing w:line="415" w:lineRule="auto"/>
        <w:ind w:firstLine="560" w:firstLineChars="200"/>
        <w:jc w:val="left"/>
        <w:rPr>
          <w:rFonts w:ascii="仿宋" w:hAnsi="仿宋" w:eastAsia="仿宋"/>
          <w:b w:val="0"/>
          <w:sz w:val="28"/>
          <w:szCs w:val="28"/>
        </w:rPr>
      </w:pPr>
      <w:r>
        <w:rPr>
          <w:rFonts w:hint="eastAsia" w:ascii="仿宋" w:hAnsi="仿宋" w:eastAsia="仿宋"/>
          <w:b w:val="0"/>
          <w:sz w:val="28"/>
          <w:szCs w:val="28"/>
        </w:rPr>
        <w:t>（三）公园体系构建</w:t>
      </w:r>
    </w:p>
    <w:p w14:paraId="098F3C22">
      <w:pPr>
        <w:spacing w:after="120"/>
        <w:ind w:firstLine="560"/>
        <w:rPr>
          <w:rFonts w:ascii="仿宋" w:hAnsi="仿宋" w:eastAsia="仿宋"/>
          <w:sz w:val="28"/>
          <w:szCs w:val="28"/>
        </w:rPr>
      </w:pPr>
      <w:r>
        <w:rPr>
          <w:rFonts w:hint="eastAsia" w:ascii="仿宋" w:hAnsi="仿宋" w:eastAsia="仿宋"/>
          <w:sz w:val="28"/>
          <w:szCs w:val="28"/>
        </w:rPr>
        <w:t>以市级国土空间总体规划确定的城镇开发边界为重点区域，结合滨海新区自然人文要素，构建和谐共生的绿色生态空间网络，打造以人民为中心的公园体系，升级互联互通的休闲游憩网络，形成均衡共享的绿地空间布局。致力于建设“绿带环绕、绿廊相连、绿块镶嵌”的园林生态系统，构建“综合公园—专类公园—社区公园—游园（口袋公园）—街头绿地”</w:t>
      </w:r>
      <w:r>
        <w:rPr>
          <w:rFonts w:ascii="仿宋" w:hAnsi="仿宋" w:eastAsia="仿宋"/>
          <w:sz w:val="28"/>
          <w:szCs w:val="28"/>
        </w:rPr>
        <w:t>的</w:t>
      </w:r>
      <w:r>
        <w:rPr>
          <w:rFonts w:hint="eastAsia" w:ascii="仿宋" w:hAnsi="仿宋" w:eastAsia="仿宋"/>
          <w:sz w:val="28"/>
          <w:szCs w:val="28"/>
        </w:rPr>
        <w:t>公园体系，综合提升新区城市综合环境，实现“</w:t>
      </w:r>
      <w:r>
        <w:rPr>
          <w:rFonts w:ascii="仿宋" w:hAnsi="仿宋" w:eastAsia="仿宋"/>
          <w:sz w:val="28"/>
          <w:szCs w:val="28"/>
        </w:rPr>
        <w:t>300米见绿，500米见园”的目标。</w:t>
      </w:r>
    </w:p>
    <w:p w14:paraId="57028D90">
      <w:pPr>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综合公园规划建设指引</w:t>
      </w:r>
    </w:p>
    <w:p w14:paraId="17FDA368">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综合公园指具有完善游憩和配套管理服务设施，内容丰富，适合开展各类户外活动的公园绿地。结合“滨城”核心区、南北翼副城片区功能布局，匹配人口增长，考虑交通可达性、周边服务功能、自然资源、历史文化资源分布等因素，根据综合公园用地规模和服务半径的差异，促进综合公园资源相对均衡布局。推进现状综合公园提档升级，结合城区拓展高标准建设城市综合公园。到</w:t>
      </w:r>
      <w:r>
        <w:rPr>
          <w:rFonts w:ascii="仿宋" w:hAnsi="仿宋" w:eastAsia="仿宋" w:cs="Times New Roman"/>
          <w:sz w:val="28"/>
          <w:szCs w:val="28"/>
        </w:rPr>
        <w:t>2035年，全区规划综合公园不少于53个，其中现状综合公园33个，规划新增20个，近期至2025年，万人拥有综合公园指数达到1.5以上。远期至2035年万人拥有综合公园指数达到1.5以上。</w:t>
      </w:r>
      <w:r>
        <w:rPr>
          <w:rFonts w:hint="eastAsia" w:ascii="仿宋" w:hAnsi="仿宋" w:eastAsia="仿宋" w:cs="Times New Roman"/>
          <w:sz w:val="28"/>
          <w:szCs w:val="28"/>
        </w:rPr>
        <w:t>详见附表4。</w:t>
      </w:r>
    </w:p>
    <w:p w14:paraId="78729B4E">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（1）占地规模指引：对现状保留及改造提升的综合公园占地规模宜在5公顷以上，对于新建综合公园占地规模宜在10公顷以上。</w:t>
      </w:r>
    </w:p>
    <w:p w14:paraId="5FBCE6F6">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2</w:t>
      </w:r>
      <w:r>
        <w:rPr>
          <w:rFonts w:hint="eastAsia" w:ascii="仿宋" w:hAnsi="仿宋" w:eastAsia="仿宋" w:cs="Times New Roman"/>
          <w:sz w:val="28"/>
          <w:szCs w:val="28"/>
        </w:rPr>
        <w:t>）规划布局指引：对现状城区内满足5公顷以上，位于人口集中区域的现状综合公园及符合要求的绿地进行保留或提升改造，完善功能，提升景观品质，建成符合要求的综合公园，不断提高现状综合公园的服务能力和服务水平。</w:t>
      </w:r>
    </w:p>
    <w:p w14:paraId="6CF54D4C">
      <w:pPr>
        <w:widowControl/>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规划新建区域应结合城区组团划分、功能布局和人口分布，考虑交通可达性、周边服务功能、自然资源、历史文化资源分布等因素，按照服务半径要求进行选址，新建用地规模10-20公顷综合公园，服务半径1200-2000米，新建用地规模20公顷以上综合公园，服务半径2000-3000米，实现综合公园相对均衡布局。</w:t>
      </w:r>
    </w:p>
    <w:p w14:paraId="19A345F6">
      <w:pPr>
        <w:widowControl/>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鼓励用地规模大于10公顷，平均宽度大于50米的带状绿地改造升级为综合公园。</w:t>
      </w:r>
    </w:p>
    <w:p w14:paraId="27BFB0D5">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3</w:t>
      </w:r>
      <w:r>
        <w:rPr>
          <w:rFonts w:hint="eastAsia" w:ascii="仿宋" w:hAnsi="仿宋" w:eastAsia="仿宋" w:cs="Times New Roman"/>
          <w:sz w:val="28"/>
          <w:szCs w:val="28"/>
        </w:rPr>
        <w:t>）功能配套指引：综合公园应满足居民游览休息、文化娱乐等多种功能需求，适合各种年龄和职业的城市居民进行半日到一日的游赏活动。</w:t>
      </w:r>
      <w:r>
        <w:rPr>
          <w:rFonts w:ascii="仿宋" w:hAnsi="仿宋" w:eastAsia="仿宋" w:cs="Times New Roman"/>
          <w:sz w:val="28"/>
          <w:szCs w:val="28"/>
        </w:rPr>
        <w:t>5-20公顷的综</w:t>
      </w:r>
      <w:r>
        <w:rPr>
          <w:rFonts w:hint="eastAsia" w:ascii="仿宋" w:hAnsi="仿宋" w:eastAsia="仿宋" w:cs="Times New Roman"/>
          <w:sz w:val="28"/>
          <w:szCs w:val="28"/>
        </w:rPr>
        <w:t>合公园需设置儿童游戏、休闲游憩、运动康体、公共服务设施，有条件的可配置文化科普、商业服务等设施；</w:t>
      </w:r>
      <w:r>
        <w:rPr>
          <w:rFonts w:ascii="仿宋" w:hAnsi="仿宋" w:eastAsia="仿宋" w:cs="Times New Roman"/>
          <w:sz w:val="28"/>
          <w:szCs w:val="28"/>
        </w:rPr>
        <w:t>20公顷</w:t>
      </w:r>
      <w:r>
        <w:rPr>
          <w:rFonts w:hint="eastAsia" w:ascii="仿宋" w:hAnsi="仿宋" w:eastAsia="仿宋" w:cs="Times New Roman"/>
          <w:sz w:val="28"/>
          <w:szCs w:val="28"/>
        </w:rPr>
        <w:t>以上的综合公园需设置儿童游戏、休闲游憩、运动康体、文化科普、公共服务、商业服务、园务管理等设施；同时创新设施配置类型与模式，推进公园与教育、体育、文化、旅游、商业等设施融合发展，打造城市公园精品工程。</w:t>
      </w:r>
    </w:p>
    <w:p w14:paraId="7FEF9346">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4</w:t>
      </w:r>
      <w:r>
        <w:rPr>
          <w:rFonts w:hint="eastAsia" w:ascii="仿宋" w:hAnsi="仿宋" w:eastAsia="仿宋" w:cs="Times New Roman"/>
          <w:sz w:val="28"/>
          <w:szCs w:val="28"/>
        </w:rPr>
        <w:t>）生态建设指引：落实海绵城市建设要求，将生态修复与城市品质提升有机融合，着力打造兼具趣味性、富含文化性、体现开放性、彰显生态性的</w:t>
      </w:r>
      <w:r>
        <w:rPr>
          <w:rFonts w:ascii="仿宋" w:hAnsi="仿宋" w:eastAsia="仿宋" w:cs="Times New Roman"/>
          <w:sz w:val="28"/>
          <w:szCs w:val="28"/>
        </w:rPr>
        <w:t xml:space="preserve"> “城市海绵体”。</w:t>
      </w:r>
      <w:r>
        <w:rPr>
          <w:rFonts w:hint="eastAsia" w:ascii="仿宋" w:hAnsi="仿宋" w:eastAsia="仿宋" w:cs="Times New Roman"/>
          <w:sz w:val="28"/>
          <w:szCs w:val="28"/>
        </w:rPr>
        <w:t>因地制宜地采取小微湿地、下沉式绿地、植草沟、旱溪等多种形式，提高路径、停车场、广场透水铺装比例，以提升公园对雨水的滞蓄和净化能力。有河道、湖泊等自然水体的公园，应充分利用公园河道、湖泊等景观水体开展生态驳岸、植被缓冲带，作为雨水收集回用设施和调蓄设施，消纳自身及周边区域的径流雨水，构建多功能调蓄水体，充分发挥综合公园生态服务功能，实现城市良性水文循环，提高对径流雨水的渗透、调蓄、净化、利用和排放能力，维持或恢复城市的海绵功能。</w:t>
      </w:r>
    </w:p>
    <w:p w14:paraId="24F1D19A">
      <w:pPr>
        <w:spacing w:after="120"/>
        <w:ind w:firstLine="560"/>
        <w:rPr>
          <w:rFonts w:ascii="仿宋" w:hAnsi="仿宋" w:eastAsia="仿宋"/>
          <w:sz w:val="28"/>
          <w:szCs w:val="28"/>
        </w:rPr>
      </w:pPr>
      <w:r>
        <w:rPr>
          <w:rFonts w:hint="eastAsia" w:ascii="仿宋" w:hAnsi="仿宋" w:eastAsia="仿宋" w:cs="Times New Roman"/>
          <w:sz w:val="28"/>
          <w:szCs w:val="28"/>
        </w:rPr>
        <w:t>2</w:t>
      </w:r>
      <w:r>
        <w:rPr>
          <w:rFonts w:ascii="仿宋" w:hAnsi="仿宋" w:eastAsia="仿宋" w:cs="Times New Roman"/>
          <w:sz w:val="28"/>
          <w:szCs w:val="28"/>
        </w:rPr>
        <w:t>.</w:t>
      </w:r>
      <w:r>
        <w:rPr>
          <w:rFonts w:hint="eastAsia" w:ascii="仿宋" w:hAnsi="仿宋" w:eastAsia="仿宋"/>
          <w:sz w:val="28"/>
          <w:szCs w:val="28"/>
        </w:rPr>
        <w:t>社区公园</w:t>
      </w:r>
      <w:r>
        <w:rPr>
          <w:rFonts w:ascii="仿宋" w:hAnsi="仿宋" w:eastAsia="仿宋"/>
          <w:sz w:val="28"/>
          <w:szCs w:val="28"/>
        </w:rPr>
        <w:t>规划建设指引</w:t>
      </w:r>
    </w:p>
    <w:p w14:paraId="6C02CD72">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社区公园是指用地独立、具有基本的游憩和服务设施，主要为一定社区范围内居民就近开展日常休闲活动服务的公园绿地。结合《城市居住区规划设计标准》</w:t>
      </w:r>
      <w:r>
        <w:rPr>
          <w:rFonts w:ascii="仿宋" w:hAnsi="仿宋" w:eastAsia="仿宋" w:cs="Times New Roman"/>
          <w:sz w:val="28"/>
          <w:szCs w:val="28"/>
        </w:rPr>
        <w:t>GB50180-2018中公共绿地配置标准，围绕十五分钟生活圈、十分钟生</w:t>
      </w:r>
      <w:r>
        <w:rPr>
          <w:rFonts w:hint="eastAsia" w:ascii="仿宋" w:hAnsi="仿宋" w:eastAsia="仿宋" w:cs="Times New Roman"/>
          <w:sz w:val="28"/>
          <w:szCs w:val="28"/>
          <w:lang w:eastAsia="zh-CN"/>
        </w:rPr>
        <w:t>活</w:t>
      </w:r>
      <w:r>
        <w:rPr>
          <w:rFonts w:ascii="仿宋" w:hAnsi="仿宋" w:eastAsia="仿宋" w:cs="Times New Roman"/>
          <w:sz w:val="28"/>
          <w:szCs w:val="28"/>
        </w:rPr>
        <w:t>圈及五分钟生活圈进行社区公园</w:t>
      </w:r>
      <w:r>
        <w:rPr>
          <w:rFonts w:hint="eastAsia" w:ascii="仿宋" w:hAnsi="仿宋" w:eastAsia="仿宋" w:cs="Times New Roman"/>
          <w:sz w:val="28"/>
          <w:szCs w:val="28"/>
        </w:rPr>
        <w:t>布局及</w:t>
      </w:r>
      <w:r>
        <w:rPr>
          <w:rFonts w:ascii="仿宋" w:hAnsi="仿宋" w:eastAsia="仿宋" w:cs="Times New Roman"/>
          <w:sz w:val="28"/>
          <w:szCs w:val="28"/>
        </w:rPr>
        <w:t>控制指标</w:t>
      </w:r>
      <w:r>
        <w:rPr>
          <w:rFonts w:hint="eastAsia" w:ascii="仿宋" w:hAnsi="仿宋" w:eastAsia="仿宋" w:cs="Times New Roman"/>
          <w:sz w:val="28"/>
          <w:szCs w:val="28"/>
        </w:rPr>
        <w:t>。规模依照该居住区人口数量而定，规模宜大于</w:t>
      </w:r>
      <w:r>
        <w:rPr>
          <w:rFonts w:ascii="仿宋" w:hAnsi="仿宋" w:eastAsia="仿宋" w:cs="Times New Roman"/>
          <w:sz w:val="28"/>
          <w:szCs w:val="28"/>
        </w:rPr>
        <w:t>1</w:t>
      </w:r>
      <w:r>
        <w:rPr>
          <w:rFonts w:hint="eastAsia" w:ascii="仿宋" w:hAnsi="仿宋" w:eastAsia="仿宋" w:cs="Times New Roman"/>
          <w:sz w:val="28"/>
          <w:szCs w:val="28"/>
        </w:rPr>
        <w:t>公顷。</w:t>
      </w:r>
      <w:r>
        <w:rPr>
          <w:rFonts w:ascii="仿宋" w:hAnsi="仿宋" w:eastAsia="仿宋" w:cs="Times New Roman"/>
          <w:sz w:val="28"/>
          <w:szCs w:val="28"/>
        </w:rPr>
        <w:t>1-5公顷的</w:t>
      </w:r>
      <w:r>
        <w:rPr>
          <w:rFonts w:hint="eastAsia" w:ascii="仿宋" w:hAnsi="仿宋" w:eastAsia="仿宋" w:cs="Times New Roman"/>
          <w:sz w:val="28"/>
          <w:szCs w:val="28"/>
        </w:rPr>
        <w:t>社区公园服务半径按照</w:t>
      </w:r>
      <w:r>
        <w:rPr>
          <w:rFonts w:ascii="仿宋" w:hAnsi="仿宋" w:eastAsia="仿宋" w:cs="Times New Roman"/>
          <w:sz w:val="28"/>
          <w:szCs w:val="28"/>
        </w:rPr>
        <w:t>500米控制，5-10公顷的社区公园服务半</w:t>
      </w:r>
      <w:r>
        <w:rPr>
          <w:rFonts w:hint="eastAsia" w:ascii="仿宋" w:hAnsi="仿宋" w:eastAsia="仿宋" w:cs="Times New Roman"/>
          <w:sz w:val="28"/>
          <w:szCs w:val="28"/>
        </w:rPr>
        <w:t>径按照</w:t>
      </w:r>
      <w:r>
        <w:rPr>
          <w:rFonts w:ascii="仿宋" w:hAnsi="仿宋" w:eastAsia="仿宋" w:cs="Times New Roman"/>
          <w:sz w:val="28"/>
          <w:szCs w:val="28"/>
        </w:rPr>
        <w:t>800-1000米控制，综合公园可按照500米服务半径计入社</w:t>
      </w:r>
      <w:r>
        <w:rPr>
          <w:rFonts w:hint="eastAsia" w:ascii="仿宋" w:hAnsi="仿宋" w:eastAsia="仿宋" w:cs="Times New Roman"/>
          <w:sz w:val="28"/>
          <w:szCs w:val="28"/>
        </w:rPr>
        <w:t>区公园服务范围，基本实现社区公园对居住用地全覆盖。</w:t>
      </w:r>
    </w:p>
    <w:p w14:paraId="429079B6">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老城片区尚不满足服务半径要求的区域，结合城市更新逐步进行优化；新城区根据社区发展需求配套建设，满足社区居民休闲游憩需</w:t>
      </w:r>
      <w:bookmarkStart w:id="10" w:name="_GoBack"/>
      <w:r>
        <w:rPr>
          <w:rFonts w:hint="eastAsia" w:ascii="仿宋" w:hAnsi="仿宋" w:eastAsia="仿宋" w:cs="Times New Roman"/>
          <w:sz w:val="28"/>
          <w:szCs w:val="28"/>
        </w:rPr>
        <w:t>求。</w:t>
      </w:r>
    </w:p>
    <w:bookmarkEnd w:id="10"/>
    <w:p w14:paraId="3B9A1927">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占地</w:t>
      </w:r>
      <w:r>
        <w:rPr>
          <w:rFonts w:ascii="仿宋" w:hAnsi="仿宋" w:eastAsia="仿宋" w:cs="Times New Roman"/>
          <w:sz w:val="28"/>
          <w:szCs w:val="28"/>
        </w:rPr>
        <w:t>5-10公顷的社区公园应设置儿童游戏、休闲游憩、运动康体和公共</w:t>
      </w:r>
      <w:r>
        <w:rPr>
          <w:rFonts w:hint="eastAsia" w:ascii="仿宋" w:hAnsi="仿宋" w:eastAsia="仿宋" w:cs="Times New Roman"/>
          <w:sz w:val="28"/>
          <w:szCs w:val="28"/>
        </w:rPr>
        <w:t>服务等设施；占地</w:t>
      </w:r>
      <w:r>
        <w:rPr>
          <w:rFonts w:ascii="仿宋" w:hAnsi="仿宋" w:eastAsia="仿宋" w:cs="Times New Roman"/>
          <w:sz w:val="28"/>
          <w:szCs w:val="28"/>
        </w:rPr>
        <w:t>2-5公顷的社区公园应设置儿童游戏和休闲游</w:t>
      </w:r>
      <w:r>
        <w:rPr>
          <w:rFonts w:hint="eastAsia" w:ascii="仿宋" w:hAnsi="仿宋" w:eastAsia="仿宋" w:cs="Times New Roman"/>
          <w:sz w:val="28"/>
          <w:szCs w:val="28"/>
        </w:rPr>
        <w:t>憩设施；占地</w:t>
      </w:r>
      <w:r>
        <w:rPr>
          <w:rFonts w:ascii="仿宋" w:hAnsi="仿宋" w:eastAsia="仿宋" w:cs="Times New Roman"/>
          <w:sz w:val="28"/>
          <w:szCs w:val="28"/>
        </w:rPr>
        <w:t>1-2公顷的应设置休闲游憩设施</w:t>
      </w:r>
      <w:r>
        <w:rPr>
          <w:rFonts w:hint="eastAsia" w:ascii="仿宋" w:hAnsi="仿宋" w:eastAsia="仿宋" w:cs="Times New Roman"/>
          <w:sz w:val="28"/>
          <w:szCs w:val="28"/>
        </w:rPr>
        <w:t>。同时社区公园中应设置1</w:t>
      </w:r>
      <w:r>
        <w:rPr>
          <w:rFonts w:ascii="仿宋" w:hAnsi="仿宋" w:eastAsia="仿宋" w:cs="Times New Roman"/>
          <w:sz w:val="28"/>
          <w:szCs w:val="28"/>
        </w:rPr>
        <w:t>0%-15%</w:t>
      </w:r>
      <w:r>
        <w:rPr>
          <w:rFonts w:hint="eastAsia" w:ascii="仿宋" w:hAnsi="仿宋" w:eastAsia="仿宋" w:cs="Times New Roman"/>
          <w:sz w:val="28"/>
          <w:szCs w:val="28"/>
        </w:rPr>
        <w:t>的体育活动场地。</w:t>
      </w:r>
    </w:p>
    <w:p w14:paraId="21C3C570">
      <w:pPr>
        <w:spacing w:after="120"/>
        <w:ind w:firstLine="56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.专类公园规划建设指引</w:t>
      </w:r>
    </w:p>
    <w:p w14:paraId="6E7A0C1D">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专类公园指具有特定内容或形式，具有相应的游憩和服务设施的公园绿地。主要包括动物园、植物园、历史名园、遗址公园、游乐公园、儿童公园、体育公园、滨水公园、雕塑公园，纪念性公园等。</w:t>
      </w:r>
    </w:p>
    <w:p w14:paraId="5B2F97BD">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结合规划人口，以满足人民日益增长的美好生活需要为根本出发点，构建专类公园体系，结合滨海新区城市发展、生态景观建设和市民不同年龄段需求，强化专类公园特色营造，布局具有“滨城”特色与魅力的专类公园。新建一批游乐公园、儿童公园、体育健身公园、纪念公园等专类公园。</w:t>
      </w:r>
      <w:r>
        <w:rPr>
          <w:rFonts w:ascii="仿宋" w:hAnsi="仿宋" w:eastAsia="仿宋" w:cs="Times New Roman"/>
          <w:sz w:val="28"/>
          <w:szCs w:val="28"/>
        </w:rPr>
        <w:t>创新专类公园设施配置，继续发挥专类公园规划建设的前瞻性与引领性。</w:t>
      </w:r>
      <w:r>
        <w:rPr>
          <w:rFonts w:hint="eastAsia" w:ascii="仿宋" w:hAnsi="仿宋" w:eastAsia="仿宋" w:cs="Times New Roman"/>
          <w:sz w:val="28"/>
          <w:szCs w:val="28"/>
        </w:rPr>
        <w:t>到</w:t>
      </w:r>
      <w:r>
        <w:rPr>
          <w:rFonts w:ascii="仿宋" w:hAnsi="仿宋" w:eastAsia="仿宋" w:cs="Times New Roman"/>
          <w:sz w:val="28"/>
          <w:szCs w:val="28"/>
        </w:rPr>
        <w:t>2035年，全</w:t>
      </w:r>
      <w:r>
        <w:rPr>
          <w:rFonts w:hint="eastAsia" w:ascii="仿宋" w:hAnsi="仿宋" w:eastAsia="仿宋" w:cs="Times New Roman"/>
          <w:sz w:val="28"/>
          <w:szCs w:val="28"/>
        </w:rPr>
        <w:t>区专类公园不少于</w:t>
      </w:r>
      <w:r>
        <w:rPr>
          <w:rFonts w:ascii="仿宋" w:hAnsi="仿宋" w:eastAsia="仿宋" w:cs="Times New Roman"/>
          <w:sz w:val="28"/>
          <w:szCs w:val="28"/>
        </w:rPr>
        <w:t>37个，其中规划新增专类公园不少于24个</w:t>
      </w:r>
      <w:r>
        <w:rPr>
          <w:rFonts w:hint="eastAsia" w:ascii="仿宋" w:hAnsi="仿宋" w:eastAsia="仿宋" w:cs="Times New Roman"/>
          <w:sz w:val="28"/>
          <w:szCs w:val="28"/>
        </w:rPr>
        <w:t>，详见附表5。</w:t>
      </w:r>
    </w:p>
    <w:p w14:paraId="4BDD1A61">
      <w:pPr>
        <w:spacing w:after="120"/>
        <w:ind w:firstLine="560"/>
        <w:rPr>
          <w:rFonts w:ascii="仿宋" w:hAnsi="仿宋" w:eastAsia="仿宋"/>
          <w:sz w:val="28"/>
          <w:szCs w:val="28"/>
        </w:rPr>
      </w:pPr>
      <w:r>
        <w:rPr>
          <w:rFonts w:ascii="仿宋" w:hAnsi="仿宋" w:eastAsia="仿宋"/>
          <w:sz w:val="28"/>
          <w:szCs w:val="28"/>
        </w:rPr>
        <w:t>动物园应有适合动物生活的环境，供游人参观、休息、科普的设施，安全、卫生隔离的设施和绿带，后勤保障设施</w:t>
      </w:r>
      <w:r>
        <w:rPr>
          <w:rFonts w:hint="eastAsia" w:ascii="仿宋" w:hAnsi="仿宋" w:eastAsia="仿宋"/>
          <w:sz w:val="28"/>
          <w:szCs w:val="28"/>
        </w:rPr>
        <w:t>，</w:t>
      </w:r>
      <w:r>
        <w:rPr>
          <w:rFonts w:ascii="仿宋" w:hAnsi="仿宋" w:eastAsia="仿宋"/>
          <w:sz w:val="28"/>
          <w:szCs w:val="28"/>
        </w:rPr>
        <w:t>面积宜大于20</w:t>
      </w:r>
      <w:r>
        <w:rPr>
          <w:rFonts w:hint="eastAsia" w:ascii="仿宋" w:hAnsi="仿宋" w:eastAsia="仿宋"/>
          <w:sz w:val="28"/>
          <w:szCs w:val="28"/>
        </w:rPr>
        <w:t>公顷</w:t>
      </w:r>
      <w:r>
        <w:rPr>
          <w:rFonts w:ascii="仿宋" w:hAnsi="仿宋" w:eastAsia="仿宋"/>
          <w:sz w:val="28"/>
          <w:szCs w:val="28"/>
        </w:rPr>
        <w:t>，其中专类动物园面积宜大于5</w:t>
      </w:r>
      <w:r>
        <w:rPr>
          <w:rFonts w:hint="eastAsia" w:ascii="仿宋" w:hAnsi="仿宋" w:eastAsia="仿宋"/>
          <w:sz w:val="28"/>
          <w:szCs w:val="28"/>
        </w:rPr>
        <w:t>公顷。</w:t>
      </w:r>
    </w:p>
    <w:p w14:paraId="7C49EA94">
      <w:pPr>
        <w:spacing w:after="120"/>
        <w:ind w:firstLine="560"/>
        <w:rPr>
          <w:rFonts w:ascii="仿宋" w:hAnsi="仿宋" w:eastAsia="仿宋"/>
          <w:sz w:val="28"/>
          <w:szCs w:val="28"/>
        </w:rPr>
      </w:pPr>
      <w:r>
        <w:rPr>
          <w:rFonts w:hint="eastAsia" w:ascii="仿宋" w:hAnsi="仿宋" w:eastAsia="仿宋"/>
          <w:sz w:val="28"/>
          <w:szCs w:val="28"/>
        </w:rPr>
        <w:t>植物园应创造适于多种植物生长的环境条件，应有体现本园特点的科普展览区和科研实验区</w:t>
      </w:r>
      <w:r>
        <w:rPr>
          <w:rFonts w:ascii="仿宋" w:hAnsi="仿宋" w:eastAsia="仿宋"/>
          <w:sz w:val="28"/>
          <w:szCs w:val="28"/>
        </w:rPr>
        <w:t>;</w:t>
      </w:r>
      <w:r>
        <w:rPr>
          <w:rFonts w:hint="eastAsia" w:ascii="仿宋" w:hAnsi="仿宋" w:eastAsia="仿宋"/>
          <w:sz w:val="28"/>
          <w:szCs w:val="28"/>
        </w:rPr>
        <w:t>侧重科普、游览的，宜设置于交通方便的近郊；侧重科研的可设于远郊，应避开城市污染源，应有充足的水源，满足灌溉的要求。</w:t>
      </w:r>
    </w:p>
    <w:p w14:paraId="3AB92CD2">
      <w:pPr>
        <w:spacing w:after="120"/>
        <w:ind w:firstLine="560"/>
        <w:rPr>
          <w:rFonts w:ascii="仿宋" w:hAnsi="仿宋" w:eastAsia="仿宋"/>
          <w:sz w:val="28"/>
          <w:szCs w:val="28"/>
        </w:rPr>
      </w:pPr>
      <w:r>
        <w:rPr>
          <w:rFonts w:ascii="仿宋" w:hAnsi="仿宋" w:eastAsia="仿宋"/>
          <w:sz w:val="28"/>
          <w:szCs w:val="28"/>
        </w:rPr>
        <w:t>历史名园的内容应具有历史原真性,并体现传统造园艺术</w:t>
      </w:r>
      <w:r>
        <w:rPr>
          <w:rFonts w:hint="eastAsia" w:ascii="仿宋" w:hAnsi="仿宋" w:eastAsia="仿宋"/>
          <w:sz w:val="28"/>
          <w:szCs w:val="28"/>
        </w:rPr>
        <w:t>。历史名园在修缮时必须按《中华人民共和国文物保护法》的规定执行。应设置供游人参观、人员看守和设置防火防盗的设施，增加少量必要的建筑和工程管线，但不能有损于古迹或破坏原貌。</w:t>
      </w:r>
    </w:p>
    <w:p w14:paraId="6CF95445">
      <w:pPr>
        <w:spacing w:after="120"/>
        <w:ind w:firstLine="560"/>
        <w:rPr>
          <w:rFonts w:ascii="仿宋" w:hAnsi="仿宋" w:eastAsia="仿宋"/>
          <w:sz w:val="28"/>
          <w:szCs w:val="28"/>
        </w:rPr>
      </w:pPr>
      <w:r>
        <w:rPr>
          <w:rFonts w:ascii="仿宋" w:hAnsi="仿宋" w:eastAsia="仿宋"/>
          <w:sz w:val="28"/>
          <w:szCs w:val="28"/>
        </w:rPr>
        <w:t>其他专类公园，应根据其主题内容设置相应的游憩及科普设施。</w:t>
      </w:r>
    </w:p>
    <w:p w14:paraId="3422CF0E">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游园（口袋公园）规划建设指引</w:t>
      </w:r>
    </w:p>
    <w:p w14:paraId="366E2CD2">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游园（口袋公园）是指用地独立，规模较小形状多样，方便居民就近进入，</w:t>
      </w:r>
      <w:r>
        <w:rPr>
          <w:rFonts w:ascii="仿宋" w:hAnsi="仿宋" w:eastAsia="仿宋" w:cs="Times New Roman"/>
          <w:sz w:val="28"/>
          <w:szCs w:val="28"/>
        </w:rPr>
        <w:t>具有一定游憩功能的绿地</w:t>
      </w:r>
      <w:r>
        <w:rPr>
          <w:rFonts w:hint="eastAsia" w:ascii="仿宋" w:hAnsi="仿宋" w:eastAsia="仿宋" w:cs="Times New Roman"/>
          <w:sz w:val="28"/>
          <w:szCs w:val="28"/>
        </w:rPr>
        <w:t>。老城区以“拆违建绿，见缝插绿”为原则合理安排游园</w:t>
      </w:r>
      <w:r>
        <w:rPr>
          <w:rFonts w:ascii="仿宋" w:hAnsi="仿宋" w:eastAsia="仿宋" w:cs="Times New Roman"/>
          <w:sz w:val="28"/>
          <w:szCs w:val="28"/>
        </w:rPr>
        <w:t>（口袋公园）</w:t>
      </w:r>
      <w:r>
        <w:rPr>
          <w:rFonts w:hint="eastAsia" w:ascii="仿宋" w:hAnsi="仿宋" w:eastAsia="仿宋" w:cs="Times New Roman"/>
          <w:sz w:val="28"/>
          <w:szCs w:val="28"/>
        </w:rPr>
        <w:t>；新区配套建设，方便居民就近使用。结合</w:t>
      </w:r>
      <w:r>
        <w:rPr>
          <w:rFonts w:ascii="仿宋" w:hAnsi="仿宋" w:eastAsia="仿宋" w:cs="Times New Roman"/>
          <w:sz w:val="28"/>
          <w:szCs w:val="28"/>
        </w:rPr>
        <w:t>5分钟生活圈布局，每个5分钟社区生活圈至少设置1处游园，按照300米服务半径要求布局建设，实现居住用地步行300米可到达1处游园，提升公园绿地的服务覆盖面积。单个游园占地面积应大于400平方米</w:t>
      </w:r>
      <w:r>
        <w:rPr>
          <w:rFonts w:hint="eastAsia" w:ascii="仿宋" w:hAnsi="仿宋" w:eastAsia="仿宋" w:cs="Times New Roman"/>
          <w:sz w:val="28"/>
          <w:szCs w:val="28"/>
        </w:rPr>
        <w:t>，补足公园绿地覆盖盲区。带状游园的宽度宜大于</w:t>
      </w:r>
      <w:r>
        <w:rPr>
          <w:rFonts w:ascii="仿宋" w:hAnsi="仿宋" w:eastAsia="仿宋" w:cs="Times New Roman"/>
          <w:sz w:val="28"/>
          <w:szCs w:val="28"/>
        </w:rPr>
        <w:t>12m，绿化占地比例应大于或等于65%。</w:t>
      </w:r>
    </w:p>
    <w:p w14:paraId="3BBA3ADF">
      <w:pPr>
        <w:spacing w:line="360" w:lineRule="auto"/>
        <w:ind w:firstLine="560" w:firstLineChars="200"/>
        <w:rPr>
          <w:rFonts w:ascii="仿宋" w:hAnsi="仿宋" w:eastAsia="仿宋"/>
          <w:sz w:val="28"/>
          <w:szCs w:val="28"/>
        </w:rPr>
      </w:pPr>
      <w:r>
        <w:rPr>
          <w:rFonts w:hint="eastAsia" w:ascii="仿宋" w:hAnsi="仿宋" w:eastAsia="仿宋"/>
          <w:sz w:val="28"/>
          <w:szCs w:val="28"/>
        </w:rPr>
        <w:t>鼓励街角、地块边缘等附属绿地位置设置口袋公园，面积宜大于</w:t>
      </w:r>
      <w:r>
        <w:rPr>
          <w:rFonts w:ascii="仿宋" w:hAnsi="仿宋" w:eastAsia="仿宋"/>
          <w:sz w:val="28"/>
          <w:szCs w:val="28"/>
        </w:rPr>
        <w:t>400平米</w:t>
      </w:r>
      <w:r>
        <w:rPr>
          <w:rFonts w:hint="eastAsia" w:ascii="仿宋" w:hAnsi="仿宋" w:eastAsia="仿宋"/>
          <w:sz w:val="28"/>
          <w:szCs w:val="28"/>
        </w:rPr>
        <w:t>，为</w:t>
      </w:r>
      <w:r>
        <w:rPr>
          <w:rFonts w:ascii="仿宋" w:hAnsi="仿宋" w:eastAsia="仿宋"/>
          <w:sz w:val="28"/>
          <w:szCs w:val="28"/>
        </w:rPr>
        <w:t>生活区提供丰富多样的社交空间</w:t>
      </w:r>
      <w:r>
        <w:rPr>
          <w:rFonts w:hint="eastAsia" w:ascii="仿宋" w:hAnsi="仿宋" w:eastAsia="仿宋"/>
          <w:sz w:val="28"/>
          <w:szCs w:val="28"/>
        </w:rPr>
        <w:t>。</w:t>
      </w:r>
    </w:p>
    <w:p w14:paraId="72715AE5">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cs="Times New Roman"/>
          <w:sz w:val="28"/>
          <w:szCs w:val="28"/>
        </w:rPr>
        <w:t>街头绿地规划建设指引</w:t>
      </w:r>
    </w:p>
    <w:p w14:paraId="01B8F3E3">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街头绿地是指在城市道路旁供行人或附近居民短时间休息、游憩的小块绿地。见缝插绿建设街头绿地，提升公园覆盖水平。规划新建区鼓励在道路两侧和道路交叉口节点位置控制出相应空间，与文化、教育、医疗等城市公共设施和公共交通站点等结合设置。在满足安全的前提下，次干路及以下可不设绿化带，鼓励沿城市道路集中设置街头绿地。</w:t>
      </w:r>
    </w:p>
    <w:p w14:paraId="2F710623">
      <w:pPr>
        <w:pStyle w:val="3"/>
        <w:spacing w:line="415" w:lineRule="auto"/>
        <w:ind w:firstLine="560" w:firstLineChars="200"/>
        <w:jc w:val="left"/>
        <w:rPr>
          <w:rFonts w:ascii="仿宋" w:hAnsi="仿宋" w:eastAsia="仿宋"/>
          <w:b w:val="0"/>
          <w:sz w:val="28"/>
          <w:szCs w:val="28"/>
        </w:rPr>
      </w:pPr>
      <w:r>
        <w:rPr>
          <w:rFonts w:hint="eastAsia" w:ascii="仿宋" w:hAnsi="仿宋" w:eastAsia="仿宋"/>
          <w:b w:val="0"/>
          <w:sz w:val="28"/>
          <w:szCs w:val="28"/>
        </w:rPr>
        <w:t>（四）绿道系统规划</w:t>
      </w:r>
    </w:p>
    <w:p w14:paraId="1E0528D0">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规划构建</w:t>
      </w:r>
      <w:r>
        <w:rPr>
          <w:rFonts w:ascii="仿宋" w:hAnsi="仿宋" w:eastAsia="仿宋" w:cs="Times New Roman"/>
          <w:sz w:val="28"/>
          <w:szCs w:val="28"/>
        </w:rPr>
        <w:t>“市级绿道—区级绿道—社区绿道”三级绿道体系。</w:t>
      </w:r>
      <w:r>
        <w:rPr>
          <w:rFonts w:hint="eastAsia" w:ascii="仿宋" w:hAnsi="仿宋" w:eastAsia="仿宋" w:cs="Times New Roman"/>
          <w:sz w:val="28"/>
          <w:szCs w:val="28"/>
        </w:rPr>
        <w:t>兼顾市民游憩休闲和绿色出行双重需求，契合城市空间布局，整合特征资源的城市型绿道系统。详见附表6。</w:t>
      </w:r>
    </w:p>
    <w:p w14:paraId="46FB719A">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市级绿道串联全市重点生态空间、人文历史景观和主要功能区等，对市域生态环境的保护和休闲游憩体系的构建具有重要意义。区级绿道起着承接市级绿道的作用，串联未纳入市级绿道的重要绿色空间、文化景观等。主要服务于本区的居民，提高绿色开敞空间可达性的绿道。社区绿道在社区或绿地内部形成的绿道微循环系统，主要服务于周边居民的绿道。</w:t>
      </w:r>
    </w:p>
    <w:p w14:paraId="37420A12">
      <w:pPr>
        <w:pStyle w:val="3"/>
        <w:spacing w:line="415" w:lineRule="auto"/>
        <w:ind w:firstLine="560" w:firstLineChars="200"/>
        <w:jc w:val="left"/>
        <w:rPr>
          <w:rFonts w:ascii="仿宋" w:hAnsi="仿宋" w:eastAsia="仿宋"/>
          <w:b w:val="0"/>
          <w:sz w:val="28"/>
          <w:szCs w:val="28"/>
        </w:rPr>
      </w:pPr>
      <w:r>
        <w:rPr>
          <w:rFonts w:hint="eastAsia" w:ascii="仿宋" w:hAnsi="仿宋" w:eastAsia="仿宋"/>
          <w:b w:val="0"/>
          <w:sz w:val="28"/>
          <w:szCs w:val="28"/>
        </w:rPr>
        <w:t>（五）城市绿线规划</w:t>
      </w:r>
    </w:p>
    <w:p w14:paraId="7B89284E">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1</w:t>
      </w:r>
      <w:r>
        <w:rPr>
          <w:rFonts w:ascii="仿宋" w:hAnsi="仿宋" w:eastAsia="仿宋" w:cs="Times New Roman"/>
          <w:sz w:val="28"/>
          <w:szCs w:val="28"/>
        </w:rPr>
        <w:t>.城市绿线划定依据</w:t>
      </w:r>
    </w:p>
    <w:p w14:paraId="57DC3B62">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依据《中华人民共和国城乡规划法》（</w:t>
      </w:r>
      <w:r>
        <w:rPr>
          <w:rFonts w:ascii="仿宋" w:hAnsi="仿宋" w:eastAsia="仿宋" w:cs="Times New Roman"/>
          <w:sz w:val="28"/>
          <w:szCs w:val="28"/>
        </w:rPr>
        <w:t>2019修正）</w:t>
      </w:r>
      <w:r>
        <w:rPr>
          <w:rFonts w:hint="eastAsia" w:ascii="仿宋" w:hAnsi="仿宋" w:eastAsia="仿宋" w:cs="Times New Roman"/>
          <w:sz w:val="28"/>
          <w:szCs w:val="28"/>
        </w:rPr>
        <w:t>、</w:t>
      </w:r>
      <w:r>
        <w:rPr>
          <w:rFonts w:ascii="仿宋" w:hAnsi="仿宋" w:eastAsia="仿宋" w:cs="Times New Roman"/>
          <w:sz w:val="28"/>
          <w:szCs w:val="28"/>
        </w:rPr>
        <w:t>《城市绿线管理办法》（建设部令第112号）</w:t>
      </w:r>
      <w:r>
        <w:rPr>
          <w:rFonts w:hint="eastAsia" w:ascii="仿宋" w:hAnsi="仿宋" w:eastAsia="仿宋" w:cs="Times New Roman"/>
          <w:sz w:val="28"/>
          <w:szCs w:val="28"/>
        </w:rPr>
        <w:t>、</w:t>
      </w:r>
      <w:r>
        <w:rPr>
          <w:rFonts w:ascii="仿宋" w:hAnsi="仿宋" w:eastAsia="仿宋" w:cs="Times New Roman"/>
          <w:sz w:val="28"/>
          <w:szCs w:val="28"/>
        </w:rPr>
        <w:t>《城市绿线划定技术规范》（GB/T51163-2016）</w:t>
      </w:r>
      <w:r>
        <w:rPr>
          <w:rFonts w:hint="eastAsia" w:ascii="仿宋" w:hAnsi="仿宋" w:eastAsia="仿宋" w:cs="Times New Roman"/>
          <w:sz w:val="28"/>
          <w:szCs w:val="28"/>
        </w:rPr>
        <w:t>、</w:t>
      </w:r>
      <w:r>
        <w:rPr>
          <w:rFonts w:ascii="仿宋" w:hAnsi="仿宋" w:eastAsia="仿宋" w:cs="Times New Roman"/>
          <w:sz w:val="28"/>
          <w:szCs w:val="28"/>
        </w:rPr>
        <w:t>《天津市绿化条例》（2022年）等相关法律法规划定城市绿线。</w:t>
      </w:r>
    </w:p>
    <w:p w14:paraId="36DF12F7">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2</w:t>
      </w:r>
      <w:r>
        <w:rPr>
          <w:rFonts w:ascii="仿宋" w:hAnsi="仿宋" w:eastAsia="仿宋" w:cs="Times New Roman"/>
          <w:sz w:val="28"/>
          <w:szCs w:val="28"/>
        </w:rPr>
        <w:t>.城市绿线划定</w:t>
      </w:r>
    </w:p>
    <w:p w14:paraId="26E76AF1">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已建成的和规划预留的公园绿地、防护绿地等应按照相关法规和规范要求划定城市绿线。规划将落实市级绿地系统专项及区级国土空间总体规划划定的城市绿线，进行“定界”管理，其中规划综合公园和规划专类公园在保证绿线位置及规模不变的基础上，具体边界可结合实际在下层次规划中进行调整。</w:t>
      </w:r>
    </w:p>
    <w:p w14:paraId="16FE77E5">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规划将未划定城市绿线的社区公园、游园及重要的防护绿地等作为其他绿线，具体位置和边界按照要求由下层次规划落实。</w:t>
      </w:r>
    </w:p>
    <w:p w14:paraId="3B4A4596">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城市规划绿线原则上应遵守本规划确定的位置和规模，如通过论证确需进行修改的，在满足综合公园占地规模和服务半径要求的基础上，可结合实际在下层次规划中进行调整。</w:t>
      </w:r>
    </w:p>
    <w:p w14:paraId="2B5C6A94">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w:t>
      </w:r>
      <w:r>
        <w:rPr>
          <w:rFonts w:ascii="仿宋" w:hAnsi="仿宋" w:eastAsia="仿宋" w:cs="Times New Roman"/>
          <w:sz w:val="28"/>
          <w:szCs w:val="28"/>
        </w:rPr>
        <w:t>.城市绿线管控要求</w:t>
      </w:r>
    </w:p>
    <w:p w14:paraId="13717680">
      <w:pPr>
        <w:widowControl/>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根据《城市绿线管理办法》进行管控，城市绿线内的用地，不得改作他用，不得违反法律法规、强制性标准以及批准的规划进行开发建设；有关部门不得违反规定，批准在城市绿线范围内进行建设；因建设或者其他特殊情况，需要临时占用城市绿线内用地的，必须依法办理相关审批手续；在城市绿线范围内，不符合规划要求的建筑物、构筑物及其他设施应当限期迁出；任何单位和个人不得在城市绿地范围内进行拦河截溪、取土采石、设置垃圾堆场、排放污水以及其他对生态环境构成破坏的活动。</w:t>
      </w:r>
      <w:r>
        <w:cr/>
      </w:r>
      <w:r>
        <w:br w:type="page"/>
      </w:r>
    </w:p>
    <w:p w14:paraId="02DBD1F6">
      <w:pPr>
        <w:pStyle w:val="3"/>
        <w:spacing w:line="415" w:lineRule="auto"/>
        <w:ind w:firstLine="560" w:firstLineChars="200"/>
        <w:jc w:val="left"/>
        <w:rPr>
          <w:rFonts w:ascii="仿宋" w:hAnsi="仿宋" w:eastAsia="仿宋"/>
          <w:b w:val="0"/>
          <w:sz w:val="28"/>
          <w:szCs w:val="28"/>
        </w:rPr>
      </w:pPr>
      <w:r>
        <w:rPr>
          <w:rFonts w:hint="eastAsia" w:ascii="仿宋" w:hAnsi="仿宋" w:eastAsia="仿宋"/>
          <w:b w:val="0"/>
          <w:sz w:val="28"/>
          <w:szCs w:val="28"/>
        </w:rPr>
        <w:t>（六）“一核两副”城区绿地布局规划</w:t>
      </w:r>
    </w:p>
    <w:p w14:paraId="46128C74">
      <w:pPr>
        <w:spacing w:after="120"/>
        <w:ind w:firstLine="560"/>
        <w:rPr>
          <w:rFonts w:ascii="仿宋" w:hAnsi="仿宋" w:eastAsia="仿宋"/>
          <w:sz w:val="28"/>
          <w:szCs w:val="28"/>
        </w:rPr>
      </w:pPr>
      <w:r>
        <w:rPr>
          <w:rFonts w:hint="eastAsia" w:ascii="仿宋" w:hAnsi="仿宋" w:eastAsia="仿宋"/>
          <w:sz w:val="28"/>
          <w:szCs w:val="28"/>
        </w:rPr>
        <w:t>滨海新区“一核两副”城区空间：“一核”为滨城核心区。“两副”为副城片区，包括“北翼”副城片区和南翼副城片区。即“南北翼”副城。</w:t>
      </w:r>
    </w:p>
    <w:p w14:paraId="50A31FEC">
      <w:pPr>
        <w:spacing w:after="120"/>
        <w:ind w:firstLine="56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滨城核心区绿地布局规划</w:t>
      </w:r>
    </w:p>
    <w:p w14:paraId="1D0C9327">
      <w:pPr>
        <w:ind w:firstLine="560" w:firstLineChars="200"/>
        <w:rPr>
          <w:rFonts w:ascii="仿宋" w:hAnsi="仿宋" w:eastAsia="仿宋" w:cs="Times New Roman"/>
          <w:sz w:val="28"/>
          <w:szCs w:val="28"/>
        </w:rPr>
      </w:pPr>
      <w:r>
        <w:rPr>
          <w:rFonts w:hint="eastAsia" w:ascii="仿宋" w:hAnsi="仿宋" w:eastAsia="仿宋" w:cs="Times New Roman"/>
          <w:sz w:val="28"/>
          <w:szCs w:val="28"/>
        </w:rPr>
        <w:t>建设“两轴一带多廊多点”的蓝绿开敞空间体系。统筹核心区与周边生态空间，依托河流、郊野公园等生态基底，将绿色引入城市空间；梳理河流廊道、滨水绿道空间，串联各级公园及公共活动空间，构建“两轴一带多廊多点”的蓝绿开敞空间体系。其中，“两轴”为海河生态轴、北三河生态轴；“一带”为沿中央大道串联蓝鲸岛公园、紫云公园、泰丰公园等的公园带；“多廊”为重要交通干道、河流干渠、海滨绿道等多种廊道；“多点”为多个城市公园及开敞空间节点。</w:t>
      </w:r>
    </w:p>
    <w:p w14:paraId="067600A9">
      <w:pPr>
        <w:ind w:firstLine="560" w:firstLineChars="200"/>
        <w:rPr>
          <w:rFonts w:ascii="仿宋" w:hAnsi="仿宋" w:eastAsia="仿宋" w:cs="Times New Roman"/>
          <w:sz w:val="28"/>
          <w:szCs w:val="28"/>
        </w:rPr>
      </w:pPr>
      <w:r>
        <w:rPr>
          <w:rFonts w:hint="eastAsia" w:ascii="仿宋" w:hAnsi="仿宋" w:eastAsia="仿宋" w:cs="Times New Roman"/>
          <w:sz w:val="28"/>
          <w:szCs w:val="28"/>
        </w:rPr>
        <w:t>规划至</w:t>
      </w:r>
      <w:r>
        <w:rPr>
          <w:rFonts w:ascii="仿宋" w:hAnsi="仿宋" w:eastAsia="仿宋" w:cs="Times New Roman"/>
          <w:sz w:val="28"/>
          <w:szCs w:val="28"/>
        </w:rPr>
        <w:t>2035年，滨城核心区公园绿地、广场步行5分</w:t>
      </w:r>
      <w:r>
        <w:rPr>
          <w:rFonts w:hint="eastAsia" w:ascii="仿宋" w:hAnsi="仿宋" w:eastAsia="仿宋" w:cs="Times New Roman"/>
          <w:sz w:val="28"/>
          <w:szCs w:val="28"/>
        </w:rPr>
        <w:t>钟覆盖率达到</w:t>
      </w:r>
      <w:r>
        <w:rPr>
          <w:rFonts w:ascii="仿宋" w:hAnsi="仿宋" w:eastAsia="仿宋" w:cs="Times New Roman"/>
          <w:sz w:val="28"/>
          <w:szCs w:val="28"/>
        </w:rPr>
        <w:t>90%。人均公园绿地面积不小于8.4平方米。</w:t>
      </w:r>
    </w:p>
    <w:p w14:paraId="7803FD6D">
      <w:pPr>
        <w:ind w:firstLine="560" w:firstLineChars="200"/>
        <w:rPr>
          <w:rFonts w:ascii="仿宋" w:hAnsi="仿宋" w:eastAsia="仿宋" w:cs="Times New Roman"/>
          <w:b/>
          <w:sz w:val="28"/>
          <w:szCs w:val="28"/>
        </w:rPr>
      </w:pPr>
      <w:r>
        <w:rPr>
          <w:rFonts w:hint="eastAsia" w:ascii="仿宋" w:hAnsi="仿宋" w:eastAsia="仿宋" w:cs="Times New Roman"/>
          <w:sz w:val="28"/>
          <w:szCs w:val="28"/>
        </w:rPr>
        <w:t>滨城核心区规划综合公园</w:t>
      </w:r>
      <w:r>
        <w:rPr>
          <w:rFonts w:ascii="仿宋" w:hAnsi="仿宋" w:eastAsia="仿宋" w:cs="Times New Roman"/>
          <w:sz w:val="28"/>
          <w:szCs w:val="28"/>
        </w:rPr>
        <w:t>31处，形成“布局均衡、功能丰富、特色鲜明”的综合公园布局，满足公众多层次、多类型休闲游憩需求。其中，现状保留21处</w:t>
      </w:r>
      <w:r>
        <w:rPr>
          <w:rFonts w:hint="eastAsia" w:ascii="仿宋" w:hAnsi="仿宋" w:eastAsia="仿宋" w:cs="Times New Roman"/>
          <w:sz w:val="28"/>
          <w:szCs w:val="28"/>
        </w:rPr>
        <w:t>，</w:t>
      </w:r>
      <w:r>
        <w:rPr>
          <w:rFonts w:ascii="仿宋" w:hAnsi="仿宋" w:eastAsia="仿宋" w:cs="Times New Roman"/>
          <w:sz w:val="28"/>
          <w:szCs w:val="28"/>
        </w:rPr>
        <w:t>规划新增10处，</w:t>
      </w:r>
      <w:r>
        <w:rPr>
          <w:rFonts w:hint="eastAsia" w:ascii="仿宋" w:hAnsi="仿宋" w:eastAsia="仿宋" w:cs="Times New Roman"/>
          <w:sz w:val="28"/>
          <w:szCs w:val="28"/>
        </w:rPr>
        <w:t>包含提升改造</w:t>
      </w:r>
      <w:r>
        <w:rPr>
          <w:rFonts w:ascii="仿宋" w:hAnsi="仿宋" w:eastAsia="仿宋" w:cs="Times New Roman"/>
          <w:sz w:val="28"/>
          <w:szCs w:val="28"/>
        </w:rPr>
        <w:t>1</w:t>
      </w:r>
      <w:r>
        <w:rPr>
          <w:rFonts w:hint="eastAsia" w:ascii="仿宋" w:hAnsi="仿宋" w:eastAsia="仿宋" w:cs="Times New Roman"/>
          <w:sz w:val="28"/>
          <w:szCs w:val="28"/>
        </w:rPr>
        <w:t>处。</w:t>
      </w:r>
      <w:r>
        <w:rPr>
          <w:rFonts w:ascii="仿宋" w:hAnsi="仿宋" w:eastAsia="仿宋" w:cs="Times New Roman"/>
          <w:sz w:val="28"/>
          <w:szCs w:val="28"/>
        </w:rPr>
        <w:t>规划专类公园不少于11个，其中现状9处，规划新增2处</w:t>
      </w:r>
      <w:r>
        <w:rPr>
          <w:rFonts w:hint="eastAsia" w:ascii="仿宋" w:hAnsi="仿宋" w:eastAsia="仿宋" w:cs="Times New Roman"/>
          <w:sz w:val="28"/>
          <w:szCs w:val="28"/>
        </w:rPr>
        <w:t>。</w:t>
      </w:r>
    </w:p>
    <w:p w14:paraId="4C1E3AFA">
      <w:pPr>
        <w:ind w:firstLine="560" w:firstLineChars="200"/>
        <w:rPr>
          <w:rFonts w:ascii="仿宋" w:hAnsi="仿宋" w:eastAsia="仿宋" w:cs="Times New Roman"/>
          <w:sz w:val="28"/>
          <w:szCs w:val="28"/>
        </w:rPr>
      </w:pPr>
      <w:r>
        <w:rPr>
          <w:rFonts w:hint="eastAsia" w:ascii="仿宋" w:hAnsi="仿宋" w:eastAsia="仿宋" w:cs="Times New Roman"/>
          <w:sz w:val="28"/>
          <w:szCs w:val="28"/>
        </w:rPr>
        <w:t>划定城市绿线</w:t>
      </w:r>
      <w:r>
        <w:rPr>
          <w:rFonts w:ascii="仿宋" w:hAnsi="仿宋" w:eastAsia="仿宋" w:cs="Times New Roman"/>
          <w:sz w:val="28"/>
          <w:szCs w:val="28"/>
        </w:rPr>
        <w:t>17.14平方千米，主要包括滨城核心区内的市级公园等重要的生态绿地。城市现状绿线原则上</w:t>
      </w:r>
      <w:r>
        <w:rPr>
          <w:rFonts w:hint="eastAsia" w:ascii="仿宋" w:hAnsi="仿宋" w:eastAsia="仿宋" w:cs="Times New Roman"/>
          <w:sz w:val="28"/>
          <w:szCs w:val="28"/>
        </w:rPr>
        <w:t>应遵守本规划确定的位置和规模。在保证绿线位置及规模不变的基础上，具体边界可结合实际在下层次规划中进行调整。</w:t>
      </w:r>
    </w:p>
    <w:p w14:paraId="3EC976BE">
      <w:pPr>
        <w:spacing w:after="120"/>
        <w:ind w:firstLine="56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北翼副城片区绿地布局规划</w:t>
      </w:r>
    </w:p>
    <w:p w14:paraId="51DD1C68">
      <w:pPr>
        <w:ind w:firstLine="560" w:firstLineChars="200"/>
        <w:rPr>
          <w:rFonts w:ascii="仿宋" w:hAnsi="仿宋" w:eastAsia="仿宋" w:cs="Times New Roman"/>
          <w:sz w:val="28"/>
          <w:szCs w:val="28"/>
        </w:rPr>
      </w:pPr>
      <w:r>
        <w:rPr>
          <w:rFonts w:hint="eastAsia" w:ascii="仿宋" w:hAnsi="仿宋" w:eastAsia="仿宋" w:cs="Times New Roman"/>
          <w:sz w:val="28"/>
          <w:szCs w:val="28"/>
        </w:rPr>
        <w:t>规划形成“一轴多点”的蓝绿开敞空间体系。其中，“一轴”为蓟运河生态轴；“多点”为多个城市公园及绿地开敞空间节点。重点围绕临河、滨水空间及津秦高铁沿线增加绿地与休闲活动空间供给，构建北翼副城片区的绿地生态系统。</w:t>
      </w:r>
    </w:p>
    <w:p w14:paraId="2A97A344">
      <w:pPr>
        <w:ind w:firstLine="560" w:firstLineChars="200"/>
        <w:rPr>
          <w:rFonts w:ascii="仿宋" w:hAnsi="仿宋" w:eastAsia="仿宋" w:cs="Times New Roman"/>
          <w:sz w:val="28"/>
          <w:szCs w:val="28"/>
        </w:rPr>
      </w:pPr>
      <w:r>
        <w:rPr>
          <w:rFonts w:hint="eastAsia" w:ascii="仿宋" w:hAnsi="仿宋" w:eastAsia="仿宋"/>
          <w:sz w:val="28"/>
          <w:szCs w:val="28"/>
        </w:rPr>
        <w:t>北翼副城片区</w:t>
      </w:r>
      <w:r>
        <w:rPr>
          <w:rFonts w:hint="eastAsia" w:ascii="仿宋" w:hAnsi="仿宋" w:eastAsia="仿宋" w:cs="Times New Roman"/>
          <w:sz w:val="28"/>
          <w:szCs w:val="28"/>
        </w:rPr>
        <w:t>规划综合公园</w:t>
      </w:r>
      <w:r>
        <w:rPr>
          <w:rFonts w:ascii="仿宋" w:hAnsi="仿宋" w:eastAsia="仿宋" w:cs="Times New Roman"/>
          <w:sz w:val="28"/>
          <w:szCs w:val="28"/>
        </w:rPr>
        <w:t>2处，满足公众多层次、多类型休闲游憩需求。其中，现状保留1处</w:t>
      </w:r>
      <w:r>
        <w:rPr>
          <w:rFonts w:hint="eastAsia" w:ascii="仿宋" w:hAnsi="仿宋" w:eastAsia="仿宋" w:cs="Times New Roman"/>
          <w:sz w:val="28"/>
          <w:szCs w:val="28"/>
        </w:rPr>
        <w:t>，</w:t>
      </w:r>
      <w:r>
        <w:rPr>
          <w:rFonts w:ascii="仿宋" w:hAnsi="仿宋" w:eastAsia="仿宋" w:cs="Times New Roman"/>
          <w:sz w:val="28"/>
          <w:szCs w:val="28"/>
        </w:rPr>
        <w:t>规划新增1处</w:t>
      </w:r>
      <w:r>
        <w:rPr>
          <w:rFonts w:hint="eastAsia" w:ascii="仿宋" w:hAnsi="仿宋" w:eastAsia="仿宋" w:cs="Times New Roman"/>
          <w:sz w:val="28"/>
          <w:szCs w:val="28"/>
        </w:rPr>
        <w:t>；</w:t>
      </w:r>
      <w:r>
        <w:rPr>
          <w:rFonts w:ascii="仿宋" w:hAnsi="仿宋" w:eastAsia="仿宋" w:cs="Times New Roman"/>
          <w:sz w:val="28"/>
          <w:szCs w:val="28"/>
        </w:rPr>
        <w:t>规划专类公园不少于7个，规划新增7处。</w:t>
      </w:r>
    </w:p>
    <w:p w14:paraId="165F273F">
      <w:pPr>
        <w:spacing w:after="120"/>
        <w:ind w:firstLine="56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南翼副城片区绿地布局规划</w:t>
      </w:r>
    </w:p>
    <w:p w14:paraId="5B71508F">
      <w:pPr>
        <w:ind w:firstLine="560" w:firstLineChars="200"/>
        <w:rPr>
          <w:rFonts w:ascii="仿宋" w:hAnsi="仿宋" w:eastAsia="仿宋" w:cs="Times New Roman"/>
          <w:sz w:val="28"/>
          <w:szCs w:val="28"/>
        </w:rPr>
      </w:pPr>
      <w:r>
        <w:rPr>
          <w:rFonts w:hint="eastAsia" w:ascii="仿宋" w:hAnsi="仿宋" w:eastAsia="仿宋" w:cs="Times New Roman"/>
          <w:sz w:val="28"/>
          <w:szCs w:val="28"/>
        </w:rPr>
        <w:t>将官港森林公园、塘沽盐田、独流减河郊野公园等不同生态类别的生态空间引入片区城市空间，规划形成“多廊、多点”的蓝绿开敞空间体系。其中，“多廊”为重要交通干道廊道；“多点”为多个城市公园及绿地开敞空间节点。重点围绕轻纺大道、汉港公路沿线增加绿地与休闲活动空间供给，构建南翼副城片区的绿地生态系统。</w:t>
      </w:r>
    </w:p>
    <w:p w14:paraId="252C7264">
      <w:pPr>
        <w:ind w:firstLine="560" w:firstLineChars="200"/>
        <w:rPr>
          <w:rFonts w:ascii="仿宋" w:hAnsi="仿宋" w:eastAsia="仿宋" w:cs="Times New Roman"/>
          <w:sz w:val="28"/>
          <w:szCs w:val="28"/>
        </w:rPr>
      </w:pPr>
      <w:r>
        <w:rPr>
          <w:rFonts w:hint="eastAsia" w:ascii="仿宋" w:hAnsi="仿宋" w:eastAsia="仿宋"/>
          <w:sz w:val="28"/>
          <w:szCs w:val="28"/>
        </w:rPr>
        <w:t>南翼副城片区</w:t>
      </w:r>
      <w:r>
        <w:rPr>
          <w:rFonts w:hint="eastAsia" w:ascii="仿宋" w:hAnsi="仿宋" w:eastAsia="仿宋" w:cs="Times New Roman"/>
          <w:sz w:val="28"/>
          <w:szCs w:val="28"/>
        </w:rPr>
        <w:t>规划综合公园</w:t>
      </w:r>
      <w:r>
        <w:rPr>
          <w:rFonts w:ascii="仿宋" w:hAnsi="仿宋" w:eastAsia="仿宋" w:cs="Times New Roman"/>
          <w:sz w:val="28"/>
          <w:szCs w:val="28"/>
        </w:rPr>
        <w:t>6处，满足公众多层次、多类型休闲游憩需求。其中，现状保留3处；规划新增3处。</w:t>
      </w:r>
    </w:p>
    <w:p w14:paraId="352D2425">
      <w:pPr>
        <w:ind w:firstLine="560" w:firstLineChars="200"/>
        <w:rPr>
          <w:rFonts w:ascii="仿宋" w:hAnsi="仿宋" w:eastAsia="仿宋" w:cs="Times New Roman"/>
          <w:sz w:val="28"/>
          <w:szCs w:val="28"/>
        </w:rPr>
      </w:pPr>
      <w:r>
        <w:rPr>
          <w:rFonts w:hint="eastAsia" w:ascii="仿宋" w:hAnsi="仿宋" w:eastAsia="仿宋" w:cs="Times New Roman"/>
          <w:sz w:val="28"/>
          <w:szCs w:val="28"/>
        </w:rPr>
        <w:t>南翼副城区</w:t>
      </w:r>
      <w:r>
        <w:rPr>
          <w:rFonts w:ascii="仿宋" w:hAnsi="仿宋" w:eastAsia="仿宋" w:cs="Times New Roman"/>
          <w:sz w:val="28"/>
          <w:szCs w:val="28"/>
        </w:rPr>
        <w:t>规划专类公园不少于11个，规划新增11处。</w:t>
      </w:r>
    </w:p>
    <w:p w14:paraId="1FD073AA">
      <w:pPr>
        <w:pStyle w:val="3"/>
        <w:spacing w:line="415" w:lineRule="auto"/>
        <w:ind w:firstLine="560" w:firstLineChars="200"/>
        <w:jc w:val="left"/>
        <w:rPr>
          <w:rFonts w:ascii="仿宋" w:hAnsi="仿宋" w:eastAsia="仿宋"/>
          <w:b w:val="0"/>
          <w:sz w:val="28"/>
          <w:szCs w:val="28"/>
        </w:rPr>
      </w:pPr>
      <w:r>
        <w:rPr>
          <w:rFonts w:hint="eastAsia" w:ascii="仿宋" w:hAnsi="仿宋" w:eastAsia="仿宋"/>
          <w:b w:val="0"/>
          <w:sz w:val="28"/>
          <w:szCs w:val="28"/>
        </w:rPr>
        <w:t>（七）树种规划</w:t>
      </w:r>
    </w:p>
    <w:p w14:paraId="1AF1FA88">
      <w:pPr>
        <w:ind w:firstLine="560" w:firstLineChars="200"/>
        <w:rPr>
          <w:rFonts w:ascii="仿宋" w:hAnsi="仿宋" w:eastAsia="仿宋" w:cs="Times New Roman"/>
          <w:sz w:val="28"/>
          <w:szCs w:val="28"/>
        </w:rPr>
      </w:pPr>
      <w:r>
        <w:rPr>
          <w:rFonts w:hint="eastAsia" w:ascii="仿宋" w:hAnsi="仿宋" w:eastAsia="仿宋" w:cs="Times New Roman"/>
          <w:sz w:val="28"/>
          <w:szCs w:val="28"/>
        </w:rPr>
        <w:t>依据《城市绿地规划标准》（</w:t>
      </w:r>
      <w:r>
        <w:rPr>
          <w:rFonts w:ascii="仿宋" w:hAnsi="仿宋" w:eastAsia="仿宋" w:cs="Times New Roman"/>
          <w:sz w:val="28"/>
          <w:szCs w:val="28"/>
        </w:rPr>
        <w:t>GB/T51346-2019）、《天津地区推荐</w:t>
      </w:r>
      <w:r>
        <w:rPr>
          <w:rFonts w:hint="eastAsia" w:ascii="仿宋" w:hAnsi="仿宋" w:eastAsia="仿宋" w:cs="Times New Roman"/>
          <w:sz w:val="28"/>
          <w:szCs w:val="28"/>
        </w:rPr>
        <w:t>园林树木栽植导则》（</w:t>
      </w:r>
      <w:r>
        <w:rPr>
          <w:rFonts w:ascii="仿宋" w:hAnsi="仿宋" w:eastAsia="仿宋" w:cs="Times New Roman"/>
          <w:sz w:val="28"/>
          <w:szCs w:val="28"/>
        </w:rPr>
        <w:t>2020年）、《天津市园林绿化行道树栽植导则》</w:t>
      </w:r>
      <w:r>
        <w:rPr>
          <w:rFonts w:hint="eastAsia" w:ascii="仿宋" w:hAnsi="仿宋" w:eastAsia="仿宋" w:cs="Times New Roman"/>
          <w:sz w:val="28"/>
          <w:szCs w:val="28"/>
        </w:rPr>
        <w:t>（</w:t>
      </w:r>
      <w:r>
        <w:rPr>
          <w:rFonts w:ascii="仿宋" w:hAnsi="仿宋" w:eastAsia="仿宋" w:cs="Times New Roman"/>
          <w:sz w:val="28"/>
          <w:szCs w:val="28"/>
        </w:rPr>
        <w:t>2020年）和《天津市绿化条例》（2022年修订），结合城市规模、</w:t>
      </w:r>
      <w:r>
        <w:rPr>
          <w:rFonts w:hint="eastAsia" w:ascii="仿宋" w:hAnsi="仿宋" w:eastAsia="仿宋" w:cs="Times New Roman"/>
          <w:sz w:val="28"/>
          <w:szCs w:val="28"/>
        </w:rPr>
        <w:t>经济状况、景观需求等条件，坚持适地适树原则。以保留现有树木、尊重现有树种分布规律为基础，确定常绿树种与落叶树种的比例为</w:t>
      </w:r>
      <w:r>
        <w:rPr>
          <w:rFonts w:ascii="仿宋" w:hAnsi="仿宋" w:eastAsia="仿宋" w:cs="Times New Roman"/>
          <w:sz w:val="28"/>
          <w:szCs w:val="28"/>
        </w:rPr>
        <w:t>3：7；乔木和灌木与草本植物的比例为7：3；木本植物与地被植物比例</w:t>
      </w:r>
      <w:r>
        <w:rPr>
          <w:rFonts w:hint="eastAsia" w:ascii="仿宋" w:hAnsi="仿宋" w:eastAsia="仿宋" w:cs="Times New Roman"/>
          <w:sz w:val="28"/>
          <w:szCs w:val="28"/>
        </w:rPr>
        <w:t>为</w:t>
      </w:r>
      <w:r>
        <w:rPr>
          <w:rFonts w:ascii="仿宋" w:hAnsi="仿宋" w:eastAsia="仿宋" w:cs="Times New Roman"/>
          <w:sz w:val="28"/>
          <w:szCs w:val="28"/>
        </w:rPr>
        <w:t>4：1（投影面积比）；速生树种、中生树种和慢生树种的比例为5：2：3；乡土树种与外来树种的比例</w:t>
      </w:r>
      <w:r>
        <w:rPr>
          <w:rFonts w:hint="eastAsia" w:ascii="仿宋" w:hAnsi="仿宋" w:eastAsia="仿宋" w:cs="Times New Roman"/>
          <w:sz w:val="28"/>
          <w:szCs w:val="28"/>
        </w:rPr>
        <w:t>不低于</w:t>
      </w:r>
      <w:r>
        <w:rPr>
          <w:rFonts w:ascii="仿宋" w:hAnsi="仿宋" w:eastAsia="仿宋" w:cs="Times New Roman"/>
          <w:sz w:val="28"/>
          <w:szCs w:val="28"/>
        </w:rPr>
        <w:t>9：1；城区某一树种的栽植</w:t>
      </w:r>
      <w:r>
        <w:rPr>
          <w:rFonts w:hint="eastAsia" w:ascii="仿宋" w:hAnsi="仿宋" w:eastAsia="仿宋" w:cs="Times New Roman"/>
          <w:sz w:val="28"/>
          <w:szCs w:val="28"/>
        </w:rPr>
        <w:t>数量不超过树木总数量的</w:t>
      </w:r>
      <w:r>
        <w:rPr>
          <w:rFonts w:ascii="仿宋" w:hAnsi="仿宋" w:eastAsia="仿宋" w:cs="Times New Roman"/>
          <w:sz w:val="28"/>
          <w:szCs w:val="28"/>
        </w:rPr>
        <w:t>20%；本地木本植物指数≥0.8。</w:t>
      </w:r>
    </w:p>
    <w:p w14:paraId="5024E89B">
      <w:pPr>
        <w:pStyle w:val="3"/>
        <w:spacing w:line="415" w:lineRule="auto"/>
        <w:ind w:firstLine="560" w:firstLineChars="200"/>
        <w:jc w:val="left"/>
        <w:rPr>
          <w:rFonts w:ascii="仿宋" w:hAnsi="仿宋" w:eastAsia="仿宋"/>
          <w:b w:val="0"/>
          <w:sz w:val="28"/>
          <w:szCs w:val="28"/>
        </w:rPr>
      </w:pPr>
      <w:r>
        <w:rPr>
          <w:rFonts w:hint="eastAsia" w:ascii="仿宋" w:hAnsi="仿宋" w:eastAsia="仿宋"/>
          <w:b w:val="0"/>
          <w:sz w:val="28"/>
          <w:szCs w:val="28"/>
        </w:rPr>
        <w:t>（八）古树名木保护规划</w:t>
      </w:r>
    </w:p>
    <w:p w14:paraId="32FC5ACD">
      <w:pPr>
        <w:ind w:firstLine="560" w:firstLineChars="200"/>
        <w:rPr>
          <w:rFonts w:ascii="仿宋" w:hAnsi="仿宋" w:eastAsia="仿宋" w:cs="Times New Roman"/>
          <w:sz w:val="28"/>
          <w:szCs w:val="28"/>
        </w:rPr>
      </w:pPr>
      <w:r>
        <w:rPr>
          <w:rFonts w:hint="eastAsia" w:ascii="仿宋" w:hAnsi="仿宋" w:eastAsia="仿宋" w:cs="Times New Roman"/>
          <w:sz w:val="28"/>
          <w:szCs w:val="28"/>
        </w:rPr>
        <w:t>依据《天津市绿化条例》（</w:t>
      </w:r>
      <w:r>
        <w:rPr>
          <w:rFonts w:ascii="仿宋" w:hAnsi="仿宋" w:eastAsia="仿宋" w:cs="Times New Roman"/>
          <w:sz w:val="28"/>
          <w:szCs w:val="28"/>
        </w:rPr>
        <w:t>2022年修订），百年以上树龄的树木，稀有、珍贵树木，树型奇特罕见的树木，具有历史价值或者重要纪念意义的树木，均属古树名木。</w:t>
      </w:r>
    </w:p>
    <w:p w14:paraId="163431CF">
      <w:pPr>
        <w:ind w:firstLine="560" w:firstLineChars="200"/>
        <w:rPr>
          <w:rFonts w:ascii="仿宋" w:hAnsi="仿宋" w:eastAsia="仿宋"/>
          <w:sz w:val="28"/>
          <w:szCs w:val="28"/>
        </w:rPr>
      </w:pPr>
      <w:r>
        <w:rPr>
          <w:rFonts w:hint="eastAsia" w:ascii="仿宋" w:hAnsi="仿宋" w:eastAsia="仿宋" w:cs="Times New Roman"/>
          <w:sz w:val="28"/>
          <w:szCs w:val="28"/>
        </w:rPr>
        <w:t>建成区内两株古树均为桑树，位于大沽街兴海园内，属三级保护等级。依据《天津市古树名木保护管理办法》（</w:t>
      </w:r>
      <w:r>
        <w:rPr>
          <w:rFonts w:ascii="仿宋" w:hAnsi="仿宋" w:eastAsia="仿宋" w:cs="Times New Roman"/>
          <w:sz w:val="28"/>
          <w:szCs w:val="28"/>
        </w:rPr>
        <w:t>2018年修正），保护全区古树名木，对长势较差的古树名木进行养护复壮，对濒危的古树名木进行抢救性保护，同时，鼓励单位和个人保护、认养古树，建立完整的古树名木档案。古树名木的保护率达到100%。</w:t>
      </w:r>
      <w:r>
        <w:rPr>
          <w:rFonts w:hint="eastAsia" w:ascii="仿宋" w:hAnsi="仿宋" w:eastAsia="仿宋" w:cs="Times New Roman"/>
          <w:sz w:val="28"/>
          <w:szCs w:val="28"/>
        </w:rPr>
        <w:t>完成全区古树名木建立档案、设置标志，划定保护范围，明确养护管理责任，实行严格保护。</w:t>
      </w:r>
    </w:p>
    <w:p w14:paraId="6B6782AD">
      <w:pPr>
        <w:pStyle w:val="3"/>
        <w:spacing w:line="415" w:lineRule="auto"/>
        <w:ind w:firstLine="560" w:firstLineChars="200"/>
        <w:jc w:val="left"/>
        <w:rPr>
          <w:rFonts w:ascii="仿宋" w:hAnsi="仿宋" w:eastAsia="仿宋"/>
          <w:b w:val="0"/>
          <w:sz w:val="28"/>
          <w:szCs w:val="28"/>
        </w:rPr>
      </w:pPr>
      <w:r>
        <w:rPr>
          <w:rFonts w:hint="eastAsia" w:ascii="仿宋" w:hAnsi="仿宋" w:eastAsia="仿宋"/>
          <w:b w:val="0"/>
          <w:sz w:val="28"/>
          <w:szCs w:val="28"/>
        </w:rPr>
        <w:t>（九）防灾避险绿地规划</w:t>
      </w:r>
    </w:p>
    <w:p w14:paraId="7D0D14B0">
      <w:pPr>
        <w:ind w:firstLine="560" w:firstLineChars="200"/>
        <w:rPr>
          <w:rFonts w:ascii="仿宋" w:hAnsi="仿宋" w:eastAsia="仿宋" w:cs="Times New Roman"/>
          <w:sz w:val="28"/>
          <w:szCs w:val="28"/>
        </w:rPr>
      </w:pPr>
      <w:r>
        <w:rPr>
          <w:rFonts w:ascii="仿宋" w:hAnsi="仿宋" w:eastAsia="仿宋" w:cs="Times New Roman"/>
          <w:sz w:val="28"/>
          <w:szCs w:val="28"/>
        </w:rPr>
        <w:t>根据《城市绿地防灾避险设计导则》的要求，</w:t>
      </w:r>
      <w:r>
        <w:rPr>
          <w:rFonts w:hint="eastAsia" w:ascii="仿宋" w:hAnsi="仿宋" w:eastAsia="仿宋" w:cs="Times New Roman"/>
          <w:sz w:val="28"/>
          <w:szCs w:val="28"/>
        </w:rPr>
        <w:t>滨海新区</w:t>
      </w:r>
      <w:r>
        <w:rPr>
          <w:rFonts w:ascii="仿宋" w:hAnsi="仿宋" w:eastAsia="仿宋" w:cs="Times New Roman"/>
          <w:sz w:val="28"/>
          <w:szCs w:val="28"/>
        </w:rPr>
        <w:t>分别配置</w:t>
      </w:r>
      <w:r>
        <w:rPr>
          <w:rFonts w:hint="eastAsia" w:ascii="仿宋" w:hAnsi="仿宋" w:eastAsia="仿宋" w:cs="Times New Roman"/>
          <w:sz w:val="28"/>
          <w:szCs w:val="28"/>
        </w:rPr>
        <w:t>“长期避险绿地</w:t>
      </w:r>
      <w:r>
        <w:rPr>
          <w:rFonts w:ascii="仿宋" w:hAnsi="仿宋" w:eastAsia="仿宋" w:cs="Times New Roman"/>
          <w:sz w:val="28"/>
          <w:szCs w:val="28"/>
        </w:rPr>
        <w:t>-</w:t>
      </w:r>
      <w:r>
        <w:rPr>
          <w:rFonts w:hint="eastAsia" w:ascii="仿宋" w:hAnsi="仿宋" w:eastAsia="仿宋" w:cs="Times New Roman"/>
          <w:sz w:val="28"/>
          <w:szCs w:val="28"/>
        </w:rPr>
        <w:t>中短期避险绿地-紧急避险绿地”</w:t>
      </w:r>
      <w:r>
        <w:rPr>
          <w:rFonts w:ascii="仿宋" w:hAnsi="仿宋" w:eastAsia="仿宋" w:cs="Times New Roman"/>
          <w:sz w:val="28"/>
          <w:szCs w:val="28"/>
        </w:rPr>
        <w:t>三级设施</w:t>
      </w:r>
      <w:r>
        <w:rPr>
          <w:rFonts w:hint="eastAsia" w:ascii="仿宋" w:hAnsi="仿宋" w:eastAsia="仿宋" w:cs="Times New Roman"/>
          <w:sz w:val="28"/>
          <w:szCs w:val="28"/>
        </w:rPr>
        <w:t>。结合《天津市绿地系统规划》中对防灾避险绿地设施的规划要求，同时划分为中心防灾避难公园（长期）、固定（含中期、短期）防灾避难公园及临时性（应急）防灾避难公园。详见附表</w:t>
      </w:r>
      <w:r>
        <w:rPr>
          <w:rFonts w:ascii="仿宋" w:hAnsi="仿宋" w:eastAsia="仿宋" w:cs="Times New Roman"/>
          <w:sz w:val="28"/>
          <w:szCs w:val="28"/>
        </w:rPr>
        <w:t>7</w:t>
      </w:r>
      <w:r>
        <w:rPr>
          <w:rFonts w:hint="eastAsia" w:ascii="仿宋" w:hAnsi="仿宋" w:eastAsia="仿宋" w:cs="Times New Roman"/>
          <w:sz w:val="28"/>
          <w:szCs w:val="28"/>
        </w:rPr>
        <w:t>。</w:t>
      </w:r>
    </w:p>
    <w:p w14:paraId="79DFAF3A">
      <w:pPr>
        <w:pStyle w:val="3"/>
        <w:spacing w:line="415" w:lineRule="auto"/>
        <w:ind w:firstLine="560" w:firstLineChars="200"/>
        <w:jc w:val="left"/>
        <w:rPr>
          <w:rFonts w:ascii="仿宋" w:hAnsi="仿宋" w:eastAsia="仿宋"/>
          <w:b w:val="0"/>
          <w:sz w:val="28"/>
          <w:szCs w:val="28"/>
        </w:rPr>
      </w:pPr>
      <w:r>
        <w:rPr>
          <w:rFonts w:hint="eastAsia" w:ascii="仿宋" w:hAnsi="仿宋" w:eastAsia="仿宋"/>
          <w:b w:val="0"/>
          <w:sz w:val="28"/>
          <w:szCs w:val="28"/>
        </w:rPr>
        <w:t>（十）海绵城市规划</w:t>
      </w:r>
    </w:p>
    <w:p w14:paraId="155237B0">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公园绿地生态建设指引</w:t>
      </w:r>
    </w:p>
    <w:p w14:paraId="0E2F18E8">
      <w:pPr>
        <w:ind w:firstLine="560" w:firstLineChars="200"/>
        <w:rPr>
          <w:rFonts w:ascii="仿宋" w:hAnsi="仿宋" w:eastAsia="仿宋"/>
          <w:sz w:val="28"/>
          <w:szCs w:val="28"/>
        </w:rPr>
      </w:pPr>
      <w:r>
        <w:rPr>
          <w:rFonts w:hint="eastAsia" w:ascii="仿宋" w:hAnsi="仿宋" w:eastAsia="仿宋"/>
          <w:sz w:val="28"/>
          <w:szCs w:val="28"/>
        </w:rPr>
        <w:t>因地制宜地采取小微湿地、下沉式绿地、植草沟、旱溪等多种形式，提高路径、停车场、广场透水铺装比例，以提升公园对雨水的滞蓄和净化能力。</w:t>
      </w:r>
    </w:p>
    <w:p w14:paraId="3FDB3813">
      <w:pPr>
        <w:ind w:firstLine="560" w:firstLineChars="200"/>
        <w:rPr>
          <w:rFonts w:ascii="仿宋" w:hAnsi="仿宋" w:eastAsia="仿宋"/>
          <w:sz w:val="28"/>
          <w:szCs w:val="28"/>
        </w:rPr>
      </w:pPr>
      <w:r>
        <w:rPr>
          <w:rFonts w:hint="eastAsia" w:ascii="仿宋" w:hAnsi="仿宋" w:eastAsia="仿宋"/>
          <w:sz w:val="28"/>
          <w:szCs w:val="28"/>
        </w:rPr>
        <w:t>有河道、湖泊等自然水体的公园，应充分利用公园河道、湖泊等景观水体作为雨水收集回用设施和调蓄设施，消纳自身及周边区域的径流雨水，构建多功能调蓄水体。</w:t>
      </w:r>
    </w:p>
    <w:p w14:paraId="580308CB">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防护绿地生态建设指引</w:t>
      </w:r>
    </w:p>
    <w:p w14:paraId="07753010">
      <w:pPr>
        <w:ind w:firstLine="560" w:firstLineChars="200"/>
        <w:rPr>
          <w:rFonts w:ascii="仿宋" w:hAnsi="仿宋" w:eastAsia="仿宋"/>
          <w:sz w:val="28"/>
          <w:szCs w:val="28"/>
        </w:rPr>
      </w:pPr>
      <w:r>
        <w:rPr>
          <w:rFonts w:hint="eastAsia" w:ascii="仿宋" w:hAnsi="仿宋" w:eastAsia="仿宋"/>
          <w:sz w:val="28"/>
          <w:szCs w:val="28"/>
        </w:rPr>
        <w:t>在满足乔木生长环境的情况下，防护绿地规划建设可考虑协助消纳路面径流雨水，利用初雨弃流装置、植草沟、生物滞留带等设施滞蓄、净化路面径流。</w:t>
      </w:r>
    </w:p>
    <w:p w14:paraId="35C180E6">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广场用地生态建设指引</w:t>
      </w:r>
    </w:p>
    <w:p w14:paraId="5B7ABC0A">
      <w:pPr>
        <w:ind w:firstLine="560" w:firstLineChars="200"/>
        <w:rPr>
          <w:rFonts w:ascii="仿宋" w:hAnsi="仿宋" w:eastAsia="仿宋"/>
          <w:sz w:val="28"/>
          <w:szCs w:val="28"/>
        </w:rPr>
      </w:pPr>
      <w:r>
        <w:rPr>
          <w:rFonts w:hint="eastAsia" w:ascii="仿宋" w:hAnsi="仿宋" w:eastAsia="仿宋"/>
          <w:sz w:val="28"/>
          <w:szCs w:val="28"/>
        </w:rPr>
        <w:t>广场用地应提高透水铺装比例，应用透水铺装增加下渗，注重排水坡度与排水沟的设置，结合现状高程，因地制宜设置下沉式广场,降低峰值径流量，提升城市生态韧性。</w:t>
      </w:r>
    </w:p>
    <w:p w14:paraId="0E8CA639">
      <w:pPr>
        <w:pStyle w:val="3"/>
        <w:spacing w:line="415" w:lineRule="auto"/>
        <w:ind w:firstLine="560" w:firstLineChars="200"/>
        <w:jc w:val="left"/>
        <w:rPr>
          <w:rFonts w:ascii="仿宋" w:hAnsi="仿宋" w:eastAsia="仿宋"/>
          <w:b w:val="0"/>
          <w:sz w:val="28"/>
          <w:szCs w:val="28"/>
        </w:rPr>
      </w:pPr>
      <w:r>
        <w:rPr>
          <w:rFonts w:hint="eastAsia" w:ascii="仿宋" w:hAnsi="仿宋" w:eastAsia="仿宋"/>
          <w:b w:val="0"/>
          <w:sz w:val="28"/>
          <w:szCs w:val="28"/>
        </w:rPr>
        <w:t>（十一）生物多样性保护引导</w:t>
      </w:r>
    </w:p>
    <w:p w14:paraId="44D1A356">
      <w:pPr>
        <w:ind w:firstLine="560" w:firstLineChars="200"/>
        <w:rPr>
          <w:rFonts w:ascii="仿宋" w:hAnsi="仿宋" w:eastAsia="仿宋" w:cs="Arial"/>
          <w:kern w:val="0"/>
          <w:sz w:val="28"/>
          <w:szCs w:val="28"/>
        </w:rPr>
      </w:pPr>
      <w:r>
        <w:rPr>
          <w:rFonts w:hint="eastAsia" w:ascii="仿宋" w:hAnsi="仿宋" w:eastAsia="仿宋" w:cs="Arial"/>
          <w:kern w:val="0"/>
          <w:sz w:val="28"/>
          <w:szCs w:val="28"/>
        </w:rPr>
        <w:t>生物多样性保护主要依托于生物生存环境的营造。滨海新区主要围绕以林地、草地、水域（淡水）生境为主；临港片区以海岸线湿地生境为主。</w:t>
      </w:r>
    </w:p>
    <w:p w14:paraId="3973F0C9">
      <w:pPr>
        <w:ind w:firstLine="560" w:firstLineChars="200"/>
        <w:rPr>
          <w:rFonts w:ascii="仿宋" w:hAnsi="仿宋" w:eastAsia="仿宋" w:cs="Arial"/>
          <w:kern w:val="0"/>
          <w:sz w:val="28"/>
          <w:szCs w:val="28"/>
        </w:rPr>
      </w:pPr>
      <w:r>
        <w:rPr>
          <w:rFonts w:hint="eastAsia" w:ascii="仿宋" w:hAnsi="仿宋" w:eastAsia="仿宋" w:cs="Arial"/>
          <w:kern w:val="0"/>
          <w:sz w:val="28"/>
          <w:szCs w:val="28"/>
        </w:rPr>
        <w:t>保护策略：因地制宜，结合沿海、内陆不同基底条件，营造多种生境；突出特色，以鸟为本，考虑鸟类的觅食习惯、生境需求；顺势而为，尊重原生条件、变化趋势，修复海岸线生态系统。</w:t>
      </w:r>
    </w:p>
    <w:p w14:paraId="2FE920FE">
      <w:pPr>
        <w:pStyle w:val="3"/>
        <w:spacing w:line="415" w:lineRule="auto"/>
        <w:ind w:firstLine="560" w:firstLineChars="200"/>
        <w:jc w:val="left"/>
        <w:rPr>
          <w:rFonts w:ascii="仿宋" w:hAnsi="仿宋" w:eastAsia="仿宋"/>
          <w:b w:val="0"/>
          <w:sz w:val="28"/>
          <w:szCs w:val="28"/>
        </w:rPr>
      </w:pPr>
      <w:r>
        <w:rPr>
          <w:rFonts w:hint="eastAsia" w:ascii="仿宋" w:hAnsi="仿宋" w:eastAsia="仿宋"/>
          <w:b w:val="0"/>
          <w:sz w:val="28"/>
          <w:szCs w:val="28"/>
        </w:rPr>
        <w:t>（十二）无障碍规划指引</w:t>
      </w:r>
    </w:p>
    <w:p w14:paraId="1DA37F2D">
      <w:pPr>
        <w:ind w:firstLine="560" w:firstLineChars="200"/>
        <w:rPr>
          <w:rFonts w:ascii="仿宋" w:hAnsi="仿宋" w:eastAsia="仿宋" w:cs="Arial"/>
          <w:kern w:val="0"/>
          <w:sz w:val="28"/>
          <w:szCs w:val="28"/>
        </w:rPr>
      </w:pPr>
      <w:r>
        <w:rPr>
          <w:rFonts w:hint="eastAsia" w:ascii="仿宋" w:hAnsi="仿宋" w:eastAsia="仿宋" w:cs="Arial"/>
          <w:kern w:val="0"/>
          <w:sz w:val="28"/>
          <w:szCs w:val="28"/>
        </w:rPr>
        <w:t>1</w:t>
      </w:r>
      <w:r>
        <w:rPr>
          <w:rFonts w:ascii="仿宋" w:hAnsi="仿宋" w:eastAsia="仿宋" w:cs="Arial"/>
          <w:kern w:val="0"/>
          <w:sz w:val="28"/>
          <w:szCs w:val="28"/>
        </w:rPr>
        <w:t>.</w:t>
      </w:r>
      <w:r>
        <w:rPr>
          <w:rFonts w:hint="eastAsia" w:ascii="仿宋" w:hAnsi="仿宋" w:eastAsia="仿宋" w:cs="Arial"/>
          <w:kern w:val="0"/>
          <w:sz w:val="28"/>
          <w:szCs w:val="28"/>
        </w:rPr>
        <w:t>公园绿地无障碍规划指引</w:t>
      </w:r>
    </w:p>
    <w:p w14:paraId="24529F17">
      <w:pPr>
        <w:ind w:firstLine="560" w:firstLineChars="200"/>
        <w:rPr>
          <w:rFonts w:ascii="仿宋" w:hAnsi="仿宋" w:eastAsia="仿宋" w:cs="Arial"/>
          <w:kern w:val="0"/>
          <w:sz w:val="28"/>
          <w:szCs w:val="28"/>
        </w:rPr>
      </w:pPr>
      <w:r>
        <w:rPr>
          <w:rFonts w:hint="eastAsia" w:ascii="仿宋" w:hAnsi="仿宋" w:eastAsia="仿宋" w:cs="Arial"/>
          <w:kern w:val="0"/>
          <w:sz w:val="28"/>
          <w:szCs w:val="28"/>
        </w:rPr>
        <w:t>城市绿地进行无障碍设计的范围应包括下列内容：城市中的各类公园，包括综合公园、社区公园、专类公园、带状公园、街旁绿地等；附属绿地中的开放式绿地；对公众开放的其他绿地。城市绿地的无障碍设施建设应该针对《城市绿地分类标准》（</w:t>
      </w:r>
      <w:r>
        <w:rPr>
          <w:rFonts w:ascii="仿宋" w:hAnsi="仿宋" w:eastAsia="仿宋" w:cs="Arial"/>
          <w:kern w:val="0"/>
          <w:sz w:val="28"/>
          <w:szCs w:val="28"/>
        </w:rPr>
        <w:t>CJJ/T85），行业标准范围实施。</w:t>
      </w:r>
    </w:p>
    <w:p w14:paraId="10AE029C">
      <w:pPr>
        <w:ind w:firstLine="560" w:firstLineChars="200"/>
        <w:rPr>
          <w:rFonts w:ascii="仿宋" w:hAnsi="仿宋" w:eastAsia="仿宋" w:cs="Arial"/>
          <w:kern w:val="0"/>
          <w:sz w:val="28"/>
          <w:szCs w:val="28"/>
        </w:rPr>
      </w:pPr>
      <w:r>
        <w:rPr>
          <w:rFonts w:hint="eastAsia" w:ascii="仿宋" w:hAnsi="仿宋" w:eastAsia="仿宋" w:cs="Arial"/>
          <w:kern w:val="0"/>
          <w:sz w:val="28"/>
          <w:szCs w:val="28"/>
        </w:rPr>
        <w:t>新建城市绿地无障碍设施建设率应达到</w:t>
      </w:r>
      <w:r>
        <w:rPr>
          <w:rFonts w:ascii="仿宋" w:hAnsi="仿宋" w:eastAsia="仿宋" w:cs="Arial"/>
          <w:kern w:val="0"/>
          <w:sz w:val="28"/>
          <w:szCs w:val="28"/>
        </w:rPr>
        <w:t>100%，并符《无障碍设计规范》(GB50763)和《旅游景区质量等级的划分与评定》(GB/T17775-2003)。</w:t>
      </w:r>
    </w:p>
    <w:p w14:paraId="7EA6D88F">
      <w:pPr>
        <w:ind w:firstLine="560" w:firstLineChars="200"/>
        <w:rPr>
          <w:rFonts w:ascii="仿宋" w:hAnsi="仿宋" w:eastAsia="仿宋" w:cs="Arial"/>
          <w:kern w:val="0"/>
          <w:sz w:val="28"/>
          <w:szCs w:val="28"/>
        </w:rPr>
      </w:pPr>
      <w:r>
        <w:rPr>
          <w:rFonts w:hint="eastAsia" w:ascii="仿宋" w:hAnsi="仿宋" w:eastAsia="仿宋" w:cs="Arial"/>
          <w:kern w:val="0"/>
          <w:sz w:val="28"/>
          <w:szCs w:val="28"/>
        </w:rPr>
        <w:t>2</w:t>
      </w:r>
      <w:r>
        <w:rPr>
          <w:rFonts w:ascii="仿宋" w:hAnsi="仿宋" w:eastAsia="仿宋" w:cs="Arial"/>
          <w:kern w:val="0"/>
          <w:sz w:val="28"/>
          <w:szCs w:val="28"/>
        </w:rPr>
        <w:t>.</w:t>
      </w:r>
      <w:r>
        <w:rPr>
          <w:rFonts w:hint="eastAsia" w:ascii="仿宋" w:hAnsi="仿宋" w:eastAsia="仿宋" w:cs="Arial"/>
          <w:kern w:val="0"/>
          <w:sz w:val="28"/>
          <w:szCs w:val="28"/>
        </w:rPr>
        <w:t>城市广场无障碍规划指引</w:t>
      </w:r>
    </w:p>
    <w:p w14:paraId="61CEE780">
      <w:pPr>
        <w:ind w:firstLine="560" w:firstLineChars="200"/>
        <w:rPr>
          <w:rFonts w:ascii="仿宋" w:hAnsi="仿宋" w:eastAsia="仿宋" w:cs="Arial"/>
          <w:kern w:val="0"/>
          <w:sz w:val="28"/>
          <w:szCs w:val="28"/>
        </w:rPr>
      </w:pPr>
      <w:r>
        <w:rPr>
          <w:rFonts w:hint="eastAsia" w:ascii="仿宋" w:hAnsi="仿宋" w:eastAsia="仿宋" w:cs="Arial"/>
          <w:kern w:val="0"/>
          <w:sz w:val="28"/>
          <w:szCs w:val="28"/>
        </w:rPr>
        <w:t>城市广场的无障碍设计范围结合《城市道路设计规范》（</w:t>
      </w:r>
      <w:r>
        <w:rPr>
          <w:rFonts w:ascii="仿宋" w:hAnsi="仿宋" w:eastAsia="仿宋" w:cs="Arial"/>
          <w:kern w:val="0"/>
          <w:sz w:val="28"/>
          <w:szCs w:val="28"/>
        </w:rPr>
        <w:t>CJJ37）中城市广场篇的内容，分成公共活动广场和交通集散广场两大类。对市民活动频率高的城市广场优先进行无障碍设施的改造。对位于重点区域内的城市广场，应提高无障碍设施建设改造标准，成为全区示范的无障碍城市广场。</w:t>
      </w:r>
      <w:r>
        <w:rPr>
          <w:rFonts w:hint="eastAsia" w:ascii="仿宋" w:hAnsi="仿宋" w:eastAsia="仿宋" w:cs="Arial"/>
          <w:kern w:val="0"/>
          <w:sz w:val="28"/>
          <w:szCs w:val="28"/>
        </w:rPr>
        <w:t>详见附表</w:t>
      </w:r>
      <w:r>
        <w:rPr>
          <w:rFonts w:ascii="仿宋" w:hAnsi="仿宋" w:eastAsia="仿宋" w:cs="Arial"/>
          <w:kern w:val="0"/>
          <w:sz w:val="28"/>
          <w:szCs w:val="28"/>
        </w:rPr>
        <w:t>8</w:t>
      </w:r>
      <w:r>
        <w:rPr>
          <w:rFonts w:hint="eastAsia" w:ascii="仿宋" w:hAnsi="仿宋" w:eastAsia="仿宋" w:cs="Arial"/>
          <w:kern w:val="0"/>
          <w:sz w:val="28"/>
          <w:szCs w:val="28"/>
        </w:rPr>
        <w:t>。</w:t>
      </w:r>
    </w:p>
    <w:p w14:paraId="5993F596">
      <w:pPr>
        <w:pStyle w:val="3"/>
        <w:spacing w:line="415" w:lineRule="auto"/>
        <w:ind w:firstLine="560" w:firstLineChars="200"/>
        <w:jc w:val="left"/>
        <w:rPr>
          <w:rFonts w:ascii="仿宋" w:hAnsi="仿宋" w:eastAsia="仿宋"/>
          <w:b w:val="0"/>
          <w:sz w:val="28"/>
          <w:szCs w:val="28"/>
        </w:rPr>
      </w:pPr>
      <w:r>
        <w:rPr>
          <w:rFonts w:hint="eastAsia" w:ascii="仿宋" w:hAnsi="仿宋" w:eastAsia="仿宋"/>
          <w:b w:val="0"/>
          <w:sz w:val="28"/>
          <w:szCs w:val="28"/>
        </w:rPr>
        <w:t>（十三）儿童友好城市规划指引</w:t>
      </w:r>
    </w:p>
    <w:p w14:paraId="1C415E66">
      <w:pPr>
        <w:ind w:firstLine="560" w:firstLineChars="200"/>
        <w:rPr>
          <w:rFonts w:ascii="仿宋" w:hAnsi="仿宋" w:eastAsia="仿宋" w:cs="Arial"/>
          <w:kern w:val="0"/>
          <w:sz w:val="28"/>
          <w:szCs w:val="28"/>
        </w:rPr>
      </w:pPr>
      <w:r>
        <w:rPr>
          <w:rFonts w:hint="eastAsia" w:ascii="仿宋" w:hAnsi="仿宋" w:eastAsia="仿宋" w:cs="Arial"/>
          <w:kern w:val="0"/>
          <w:sz w:val="28"/>
          <w:szCs w:val="28"/>
        </w:rPr>
        <w:t>在公园建设中，坚持“儿童优先、普惠公平”、“安全健康、自然趣味”、“因地制宜、探索创新”的</w:t>
      </w:r>
      <w:r>
        <w:rPr>
          <w:rFonts w:ascii="仿宋" w:hAnsi="仿宋" w:eastAsia="仿宋" w:cs="Arial"/>
          <w:kern w:val="0"/>
          <w:sz w:val="28"/>
          <w:szCs w:val="28"/>
        </w:rPr>
        <w:t>基本原则，</w:t>
      </w:r>
      <w:r>
        <w:rPr>
          <w:rFonts w:hint="eastAsia" w:ascii="仿宋" w:hAnsi="仿宋" w:eastAsia="仿宋" w:cs="Arial"/>
          <w:kern w:val="0"/>
          <w:sz w:val="28"/>
          <w:szCs w:val="28"/>
        </w:rPr>
        <w:t>优先考虑儿童的需求和利益，确保公共资源和公共服务的配置能够优先满足儿童的成长和发展需求。儿童友好城市规划通则要求包括地形设计、滨水安全、照面设施、附属设施、小品设施、植物配置、安全设施、无障碍设计。</w:t>
      </w:r>
    </w:p>
    <w:p w14:paraId="12CF3FE8">
      <w:pPr>
        <w:pStyle w:val="3"/>
        <w:spacing w:line="415" w:lineRule="auto"/>
        <w:ind w:firstLine="560" w:firstLineChars="200"/>
        <w:jc w:val="left"/>
        <w:rPr>
          <w:rFonts w:ascii="仿宋" w:hAnsi="仿宋" w:eastAsia="仿宋"/>
          <w:b w:val="0"/>
          <w:sz w:val="28"/>
          <w:szCs w:val="28"/>
        </w:rPr>
      </w:pPr>
      <w:r>
        <w:rPr>
          <w:rFonts w:hint="eastAsia" w:ascii="仿宋" w:hAnsi="仿宋" w:eastAsia="仿宋"/>
          <w:b w:val="0"/>
          <w:sz w:val="28"/>
          <w:szCs w:val="28"/>
        </w:rPr>
        <w:t>（十四）再生水利用规划指引</w:t>
      </w:r>
    </w:p>
    <w:p w14:paraId="33D35A62">
      <w:pPr>
        <w:ind w:firstLine="560" w:firstLineChars="200"/>
        <w:rPr>
          <w:rFonts w:ascii="仿宋" w:hAnsi="仿宋" w:eastAsia="仿宋" w:cs="Arial"/>
          <w:kern w:val="0"/>
          <w:sz w:val="28"/>
          <w:szCs w:val="28"/>
        </w:rPr>
      </w:pPr>
      <w:r>
        <w:rPr>
          <w:rFonts w:hint="eastAsia" w:ascii="仿宋" w:hAnsi="仿宋" w:eastAsia="仿宋" w:cs="Arial"/>
          <w:kern w:val="0"/>
          <w:sz w:val="28"/>
          <w:szCs w:val="28"/>
        </w:rPr>
        <w:t>具备再生水供水条件且水质符合用水标准，建议城市绿化、生态景观等用水，优先使用再生水。</w:t>
      </w:r>
    </w:p>
    <w:p w14:paraId="4E3F36CB">
      <w:pPr>
        <w:ind w:firstLine="560" w:firstLineChars="200"/>
        <w:rPr>
          <w:rFonts w:ascii="仿宋" w:hAnsi="仿宋" w:eastAsia="仿宋" w:cs="Arial"/>
          <w:kern w:val="0"/>
          <w:sz w:val="28"/>
          <w:szCs w:val="28"/>
        </w:rPr>
      </w:pPr>
      <w:r>
        <w:rPr>
          <w:rFonts w:hint="eastAsia" w:ascii="仿宋" w:hAnsi="仿宋" w:eastAsia="仿宋" w:cs="Arial"/>
          <w:kern w:val="0"/>
          <w:sz w:val="28"/>
          <w:szCs w:val="28"/>
        </w:rPr>
        <w:t>鼓励新建绿地水源切改为再生水水源，配置再生水浇灌系统。城市绿化使用再生水，可有效提高水资源利用效率，降低区内绿地养护成本，为全面建设该区域绿色低碳和节水节能的供水体系奠定基础。促进节水低碳，构建绿色综合节水保障体系。促进城市水资源良性循环，提高用水效率和效益。推动再生水就近利用、生态利用和循环利用。</w:t>
      </w:r>
    </w:p>
    <w:p w14:paraId="6A25F7BD">
      <w:pPr>
        <w:ind w:firstLine="420" w:firstLineChars="200"/>
        <w:jc w:val="center"/>
        <w:rPr>
          <w:rFonts w:ascii="仿宋" w:hAnsi="仿宋" w:eastAsia="仿宋" w:cs="Arial"/>
          <w:kern w:val="0"/>
          <w:szCs w:val="30"/>
        </w:rPr>
      </w:pPr>
      <w:r>
        <w:rPr>
          <w:rFonts w:hint="eastAsia" w:ascii="仿宋" w:hAnsi="仿宋" w:eastAsia="仿宋" w:cs="Arial"/>
          <w:kern w:val="0"/>
          <w:szCs w:val="30"/>
        </w:rPr>
        <w:t>表</w:t>
      </w:r>
      <w:r>
        <w:rPr>
          <w:rFonts w:ascii="仿宋" w:hAnsi="仿宋" w:eastAsia="仿宋" w:cs="Arial"/>
          <w:kern w:val="0"/>
          <w:szCs w:val="30"/>
        </w:rPr>
        <w:t>14-1</w:t>
      </w:r>
      <w:r>
        <w:rPr>
          <w:rFonts w:hint="eastAsia" w:ascii="仿宋" w:hAnsi="仿宋" w:eastAsia="仿宋" w:cs="Arial"/>
          <w:kern w:val="0"/>
          <w:szCs w:val="30"/>
        </w:rPr>
        <w:t>滨海新区城市污水再利用类别</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4C96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765" w:type="dxa"/>
            <w:vAlign w:val="center"/>
          </w:tcPr>
          <w:p w14:paraId="4D9E0060">
            <w:pPr>
              <w:jc w:val="center"/>
              <w:rPr>
                <w:rFonts w:ascii="仿宋" w:hAnsi="仿宋" w:eastAsia="仿宋" w:cs="Arial"/>
                <w:b/>
                <w:kern w:val="0"/>
                <w:szCs w:val="21"/>
              </w:rPr>
            </w:pPr>
            <w:r>
              <w:rPr>
                <w:rFonts w:hint="eastAsia" w:ascii="仿宋" w:hAnsi="仿宋" w:eastAsia="仿宋" w:cs="Arial"/>
                <w:b/>
                <w:bCs/>
                <w:kern w:val="0"/>
                <w:szCs w:val="21"/>
              </w:rPr>
              <w:t>分　类</w:t>
            </w:r>
          </w:p>
        </w:tc>
        <w:tc>
          <w:tcPr>
            <w:tcW w:w="2765" w:type="dxa"/>
            <w:vAlign w:val="center"/>
          </w:tcPr>
          <w:p w14:paraId="4181403C">
            <w:pPr>
              <w:jc w:val="center"/>
              <w:rPr>
                <w:rFonts w:ascii="仿宋" w:hAnsi="仿宋" w:eastAsia="仿宋" w:cs="Arial"/>
                <w:b/>
                <w:kern w:val="0"/>
                <w:szCs w:val="21"/>
              </w:rPr>
            </w:pPr>
            <w:r>
              <w:rPr>
                <w:rFonts w:hint="eastAsia" w:ascii="仿宋" w:hAnsi="仿宋" w:eastAsia="仿宋" w:cs="Arial"/>
                <w:b/>
                <w:bCs/>
                <w:kern w:val="0"/>
                <w:szCs w:val="21"/>
              </w:rPr>
              <w:t>范　围</w:t>
            </w:r>
          </w:p>
        </w:tc>
        <w:tc>
          <w:tcPr>
            <w:tcW w:w="2766" w:type="dxa"/>
            <w:vAlign w:val="center"/>
          </w:tcPr>
          <w:p w14:paraId="168A2414">
            <w:pPr>
              <w:jc w:val="center"/>
              <w:rPr>
                <w:rFonts w:ascii="仿宋" w:hAnsi="仿宋" w:eastAsia="仿宋" w:cs="Arial"/>
                <w:b/>
                <w:kern w:val="0"/>
                <w:szCs w:val="21"/>
              </w:rPr>
            </w:pPr>
            <w:r>
              <w:rPr>
                <w:rFonts w:hint="eastAsia" w:ascii="仿宋" w:hAnsi="仿宋" w:eastAsia="仿宋" w:cs="Arial"/>
                <w:b/>
                <w:bCs/>
                <w:kern w:val="0"/>
                <w:szCs w:val="21"/>
              </w:rPr>
              <w:t>示　例</w:t>
            </w:r>
          </w:p>
        </w:tc>
      </w:tr>
      <w:tr w14:paraId="0AA8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14:paraId="4EFA1CB4">
            <w:pPr>
              <w:jc w:val="center"/>
              <w:rPr>
                <w:rFonts w:ascii="仿宋" w:hAnsi="仿宋" w:eastAsia="仿宋" w:cs="Arial"/>
                <w:kern w:val="0"/>
                <w:szCs w:val="21"/>
              </w:rPr>
            </w:pPr>
            <w:r>
              <w:rPr>
                <w:rFonts w:hint="eastAsia" w:ascii="仿宋" w:hAnsi="仿宋" w:eastAsia="仿宋" w:cs="Arial"/>
                <w:bCs/>
                <w:kern w:val="0"/>
                <w:szCs w:val="21"/>
              </w:rPr>
              <w:t>城市杂用水</w:t>
            </w:r>
          </w:p>
        </w:tc>
        <w:tc>
          <w:tcPr>
            <w:tcW w:w="2765" w:type="dxa"/>
            <w:vAlign w:val="center"/>
          </w:tcPr>
          <w:p w14:paraId="6C2C0B71">
            <w:pPr>
              <w:jc w:val="center"/>
              <w:rPr>
                <w:rFonts w:ascii="仿宋" w:hAnsi="仿宋" w:eastAsia="仿宋" w:cs="Arial"/>
                <w:kern w:val="0"/>
                <w:szCs w:val="21"/>
              </w:rPr>
            </w:pPr>
            <w:r>
              <w:rPr>
                <w:rFonts w:hint="eastAsia" w:ascii="仿宋" w:hAnsi="仿宋" w:eastAsia="仿宋" w:cs="Arial"/>
                <w:kern w:val="0"/>
                <w:szCs w:val="21"/>
              </w:rPr>
              <w:t>城市绿化</w:t>
            </w:r>
          </w:p>
        </w:tc>
        <w:tc>
          <w:tcPr>
            <w:tcW w:w="2766" w:type="dxa"/>
            <w:vAlign w:val="center"/>
          </w:tcPr>
          <w:p w14:paraId="70BFD706">
            <w:pPr>
              <w:jc w:val="center"/>
              <w:rPr>
                <w:rFonts w:ascii="仿宋" w:hAnsi="仿宋" w:eastAsia="仿宋" w:cs="Arial"/>
                <w:kern w:val="0"/>
                <w:szCs w:val="21"/>
              </w:rPr>
            </w:pPr>
            <w:r>
              <w:rPr>
                <w:rFonts w:hint="eastAsia" w:ascii="仿宋" w:hAnsi="仿宋" w:eastAsia="仿宋" w:cs="Arial"/>
                <w:kern w:val="0"/>
                <w:szCs w:val="21"/>
              </w:rPr>
              <w:t>公共绿地、住宅小区绿化</w:t>
            </w:r>
          </w:p>
        </w:tc>
      </w:tr>
      <w:tr w14:paraId="0149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restart"/>
            <w:vAlign w:val="center"/>
          </w:tcPr>
          <w:p w14:paraId="0DAA40C1">
            <w:pPr>
              <w:jc w:val="center"/>
              <w:rPr>
                <w:rFonts w:ascii="仿宋" w:hAnsi="仿宋" w:eastAsia="仿宋" w:cs="Arial"/>
                <w:bCs/>
                <w:kern w:val="0"/>
                <w:szCs w:val="21"/>
              </w:rPr>
            </w:pPr>
            <w:r>
              <w:rPr>
                <w:rFonts w:hint="eastAsia" w:ascii="仿宋" w:hAnsi="仿宋" w:eastAsia="仿宋" w:cs="Arial"/>
                <w:bCs/>
                <w:kern w:val="0"/>
                <w:szCs w:val="21"/>
              </w:rPr>
              <w:t>景观环境用水</w:t>
            </w:r>
          </w:p>
        </w:tc>
        <w:tc>
          <w:tcPr>
            <w:tcW w:w="2765" w:type="dxa"/>
            <w:vAlign w:val="center"/>
          </w:tcPr>
          <w:p w14:paraId="5782D5C6">
            <w:pPr>
              <w:jc w:val="center"/>
              <w:rPr>
                <w:rFonts w:ascii="仿宋" w:hAnsi="仿宋" w:eastAsia="仿宋" w:cs="Arial"/>
                <w:kern w:val="0"/>
                <w:szCs w:val="21"/>
              </w:rPr>
            </w:pPr>
            <w:r>
              <w:rPr>
                <w:rFonts w:hint="eastAsia" w:ascii="仿宋" w:hAnsi="仿宋" w:eastAsia="仿宋" w:cs="Arial"/>
                <w:kern w:val="0"/>
                <w:szCs w:val="21"/>
              </w:rPr>
              <w:t>娱乐性景观用水</w:t>
            </w:r>
          </w:p>
        </w:tc>
        <w:tc>
          <w:tcPr>
            <w:tcW w:w="2766" w:type="dxa"/>
            <w:vAlign w:val="center"/>
          </w:tcPr>
          <w:p w14:paraId="514FE678">
            <w:pPr>
              <w:jc w:val="center"/>
              <w:rPr>
                <w:rFonts w:ascii="仿宋" w:hAnsi="仿宋" w:eastAsia="仿宋" w:cs="Arial"/>
                <w:kern w:val="0"/>
                <w:szCs w:val="21"/>
              </w:rPr>
            </w:pPr>
            <w:r>
              <w:rPr>
                <w:rFonts w:hint="eastAsia" w:ascii="仿宋" w:hAnsi="仿宋" w:eastAsia="仿宋" w:cs="Arial"/>
                <w:kern w:val="0"/>
                <w:szCs w:val="21"/>
              </w:rPr>
              <w:t>娱乐性景观河道、景观湖泊及水景</w:t>
            </w:r>
          </w:p>
        </w:tc>
      </w:tr>
      <w:tr w14:paraId="10D4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continue"/>
            <w:vAlign w:val="center"/>
          </w:tcPr>
          <w:p w14:paraId="77D186FC">
            <w:pPr>
              <w:jc w:val="center"/>
              <w:rPr>
                <w:rFonts w:ascii="仿宋" w:hAnsi="仿宋" w:eastAsia="仿宋" w:cs="Arial"/>
                <w:kern w:val="0"/>
                <w:szCs w:val="21"/>
              </w:rPr>
            </w:pPr>
          </w:p>
        </w:tc>
        <w:tc>
          <w:tcPr>
            <w:tcW w:w="2765" w:type="dxa"/>
            <w:vAlign w:val="center"/>
          </w:tcPr>
          <w:p w14:paraId="3C3464A3">
            <w:pPr>
              <w:tabs>
                <w:tab w:val="left" w:pos="815"/>
              </w:tabs>
              <w:jc w:val="center"/>
              <w:rPr>
                <w:rFonts w:ascii="仿宋" w:hAnsi="仿宋" w:eastAsia="仿宋" w:cs="Arial"/>
                <w:kern w:val="0"/>
                <w:szCs w:val="21"/>
              </w:rPr>
            </w:pPr>
            <w:r>
              <w:rPr>
                <w:rFonts w:hint="eastAsia" w:ascii="仿宋" w:hAnsi="仿宋" w:eastAsia="仿宋" w:cs="Arial"/>
                <w:kern w:val="0"/>
                <w:szCs w:val="21"/>
              </w:rPr>
              <w:t>观赏性景观用水</w:t>
            </w:r>
          </w:p>
        </w:tc>
        <w:tc>
          <w:tcPr>
            <w:tcW w:w="2766" w:type="dxa"/>
            <w:vAlign w:val="center"/>
          </w:tcPr>
          <w:p w14:paraId="4105A698">
            <w:pPr>
              <w:jc w:val="center"/>
              <w:rPr>
                <w:rFonts w:ascii="仿宋" w:hAnsi="仿宋" w:eastAsia="仿宋" w:cs="Arial"/>
                <w:kern w:val="0"/>
                <w:szCs w:val="21"/>
              </w:rPr>
            </w:pPr>
            <w:r>
              <w:rPr>
                <w:rFonts w:hint="eastAsia" w:ascii="仿宋" w:hAnsi="仿宋" w:eastAsia="仿宋" w:cs="Arial"/>
                <w:kern w:val="0"/>
                <w:szCs w:val="21"/>
              </w:rPr>
              <w:t>观赏性景观河道、景观湖泊及水景</w:t>
            </w:r>
          </w:p>
        </w:tc>
      </w:tr>
      <w:tr w14:paraId="2C73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continue"/>
            <w:vAlign w:val="center"/>
          </w:tcPr>
          <w:p w14:paraId="52825407">
            <w:pPr>
              <w:jc w:val="center"/>
              <w:rPr>
                <w:rFonts w:ascii="仿宋" w:hAnsi="仿宋" w:eastAsia="仿宋" w:cs="Arial"/>
                <w:kern w:val="0"/>
                <w:szCs w:val="21"/>
              </w:rPr>
            </w:pPr>
          </w:p>
        </w:tc>
        <w:tc>
          <w:tcPr>
            <w:tcW w:w="2765" w:type="dxa"/>
            <w:vAlign w:val="center"/>
          </w:tcPr>
          <w:p w14:paraId="6CDE7219">
            <w:pPr>
              <w:jc w:val="center"/>
              <w:rPr>
                <w:rFonts w:ascii="仿宋" w:hAnsi="仿宋" w:eastAsia="仿宋" w:cs="Arial"/>
                <w:kern w:val="0"/>
                <w:szCs w:val="21"/>
              </w:rPr>
            </w:pPr>
            <w:r>
              <w:rPr>
                <w:rFonts w:hint="eastAsia" w:ascii="仿宋" w:hAnsi="仿宋" w:eastAsia="仿宋" w:cs="Arial"/>
                <w:kern w:val="0"/>
                <w:szCs w:val="21"/>
              </w:rPr>
              <w:t>湿地环境用水</w:t>
            </w:r>
          </w:p>
        </w:tc>
        <w:tc>
          <w:tcPr>
            <w:tcW w:w="2766" w:type="dxa"/>
            <w:vAlign w:val="center"/>
          </w:tcPr>
          <w:p w14:paraId="2CCC15F4">
            <w:pPr>
              <w:jc w:val="center"/>
              <w:rPr>
                <w:rFonts w:ascii="仿宋" w:hAnsi="仿宋" w:eastAsia="仿宋" w:cs="Arial"/>
                <w:kern w:val="0"/>
                <w:szCs w:val="21"/>
              </w:rPr>
            </w:pPr>
            <w:r>
              <w:rPr>
                <w:rFonts w:hint="eastAsia" w:ascii="仿宋" w:hAnsi="仿宋" w:eastAsia="仿宋" w:cs="Arial"/>
                <w:kern w:val="0"/>
                <w:szCs w:val="21"/>
              </w:rPr>
              <w:t>恢复自然湿地、营造人工湿地</w:t>
            </w:r>
          </w:p>
        </w:tc>
      </w:tr>
    </w:tbl>
    <w:p w14:paraId="541F0445">
      <w:pPr>
        <w:pStyle w:val="3"/>
        <w:spacing w:line="415" w:lineRule="auto"/>
        <w:ind w:firstLine="560" w:firstLineChars="200"/>
        <w:jc w:val="left"/>
        <w:rPr>
          <w:rFonts w:ascii="仿宋" w:hAnsi="仿宋" w:eastAsia="仿宋"/>
          <w:b w:val="0"/>
          <w:sz w:val="28"/>
          <w:szCs w:val="28"/>
        </w:rPr>
      </w:pPr>
      <w:r>
        <w:rPr>
          <w:rFonts w:hint="eastAsia" w:ascii="仿宋" w:hAnsi="仿宋" w:eastAsia="仿宋"/>
          <w:b w:val="0"/>
          <w:sz w:val="28"/>
          <w:szCs w:val="28"/>
        </w:rPr>
        <w:t>（十五）绿色低碳规划指引</w:t>
      </w:r>
    </w:p>
    <w:p w14:paraId="44F3A79A">
      <w:pPr>
        <w:ind w:firstLine="560" w:firstLineChars="200"/>
        <w:rPr>
          <w:rFonts w:ascii="仿宋" w:hAnsi="仿宋" w:eastAsia="仿宋" w:cs="Arial"/>
          <w:kern w:val="0"/>
          <w:sz w:val="28"/>
          <w:szCs w:val="28"/>
        </w:rPr>
      </w:pPr>
      <w:r>
        <w:rPr>
          <w:rFonts w:hint="eastAsia" w:ascii="仿宋" w:hAnsi="仿宋" w:eastAsia="仿宋" w:cs="Arial"/>
          <w:kern w:val="0"/>
          <w:sz w:val="28"/>
          <w:szCs w:val="28"/>
        </w:rPr>
        <w:t>城市绿地建设应秉持尊重自然、顺应自然、保护自然、最小干预的理念和方法，对场地内的原有地形、地貌、水系、植被等绿色基底进行有效保护，最大限度地减少对自然环境的扰动，充分发挥利用植被、森林等绿色植物的碳汇功能，减少碳足迹和排放，保护生物多样性，实现人与自然的和谐共生。坚持系统观念，协同推进降碳、减污、扩绿、增长。</w:t>
      </w:r>
    </w:p>
    <w:p w14:paraId="5271A54C">
      <w:pPr>
        <w:pStyle w:val="3"/>
        <w:spacing w:line="415" w:lineRule="auto"/>
        <w:ind w:firstLine="560" w:firstLineChars="200"/>
        <w:jc w:val="left"/>
        <w:rPr>
          <w:rFonts w:ascii="仿宋" w:hAnsi="仿宋" w:eastAsia="仿宋"/>
          <w:b w:val="0"/>
          <w:sz w:val="28"/>
          <w:szCs w:val="28"/>
        </w:rPr>
      </w:pPr>
      <w:r>
        <w:rPr>
          <w:rFonts w:hint="eastAsia" w:ascii="仿宋" w:hAnsi="仿宋" w:eastAsia="仿宋"/>
          <w:b w:val="0"/>
          <w:sz w:val="28"/>
          <w:szCs w:val="28"/>
        </w:rPr>
        <w:t>（十六）城市公园资源资产盘活</w:t>
      </w:r>
    </w:p>
    <w:p w14:paraId="6CDF3317">
      <w:pPr>
        <w:ind w:firstLine="560" w:firstLineChars="200"/>
        <w:rPr>
          <w:rFonts w:ascii="仿宋" w:hAnsi="仿宋" w:eastAsia="仿宋" w:cs="Arial"/>
          <w:kern w:val="0"/>
          <w:sz w:val="28"/>
          <w:szCs w:val="28"/>
        </w:rPr>
      </w:pPr>
      <w:r>
        <w:rPr>
          <w:rFonts w:hint="eastAsia" w:ascii="仿宋" w:hAnsi="仿宋" w:eastAsia="仿宋" w:cs="Arial"/>
          <w:kern w:val="0"/>
          <w:sz w:val="28"/>
          <w:szCs w:val="28"/>
        </w:rPr>
        <w:t>坚持以习近平生态文明思想为指导，贯彻落实习近平总书记关于城市工作重要论述和视察天津重要讲话精神，落实市委、市政府“三新”“三量”工作部署，盘活公园资源资产，贯彻经营城市理念和精细化管理思想，以“民生服务设施常态化</w:t>
      </w:r>
      <w:r>
        <w:rPr>
          <w:rFonts w:ascii="仿宋" w:hAnsi="仿宋" w:eastAsia="仿宋" w:cs="Arial"/>
          <w:kern w:val="0"/>
          <w:sz w:val="28"/>
          <w:szCs w:val="28"/>
        </w:rPr>
        <w:t>+主体经营活动季节化+分类养护管理精细化”的“公园+”理念，“一园一策”提升城市活力。以综合公园为主，专类公园、社区公园、游园和口袋公园为辅，使公园基础设施更加完善，各项功能更加齐备。</w:t>
      </w:r>
    </w:p>
    <w:p w14:paraId="49B7FB6E">
      <w:pPr>
        <w:pStyle w:val="3"/>
        <w:spacing w:line="415" w:lineRule="auto"/>
        <w:ind w:firstLine="560" w:firstLineChars="200"/>
        <w:jc w:val="left"/>
        <w:rPr>
          <w:rFonts w:ascii="仿宋" w:hAnsi="仿宋" w:eastAsia="仿宋"/>
          <w:b w:val="0"/>
          <w:sz w:val="28"/>
          <w:szCs w:val="28"/>
        </w:rPr>
      </w:pPr>
      <w:r>
        <w:rPr>
          <w:rFonts w:hint="eastAsia" w:ascii="仿宋" w:hAnsi="仿宋" w:eastAsia="仿宋"/>
          <w:b w:val="0"/>
          <w:sz w:val="28"/>
          <w:szCs w:val="28"/>
        </w:rPr>
        <w:t>（十七）近期建设</w:t>
      </w:r>
    </w:p>
    <w:p w14:paraId="32359164">
      <w:pPr>
        <w:spacing w:line="360" w:lineRule="auto"/>
        <w:ind w:firstLine="560" w:firstLineChars="200"/>
        <w:rPr>
          <w:rFonts w:ascii="仿宋" w:hAnsi="仿宋" w:eastAsia="仿宋" w:cs="Arial"/>
          <w:kern w:val="0"/>
          <w:sz w:val="28"/>
          <w:szCs w:val="28"/>
        </w:rPr>
      </w:pPr>
      <w:r>
        <w:rPr>
          <w:rFonts w:hint="eastAsia" w:ascii="仿宋" w:hAnsi="仿宋" w:eastAsia="仿宋" w:cs="Arial"/>
          <w:kern w:val="0"/>
          <w:sz w:val="28"/>
          <w:szCs w:val="28"/>
        </w:rPr>
        <w:t>与相关规划相衔接，与近、远期目标相协调，明确近期发展的需求，使绿地建设在城市发展各个阶段均能满足居民休闲游憩的需要。综合城市现状、经济条件、开发顺序以及发展预测，切合实际地确定近期绿地建设项目。规划中还未实施的结构型绿地及非建设用地范围内的生态敏感区，前期以生态培育为重点，为未来城市发展预留充足的绿地建设空间。城市园林绿地建设注重近、远期有机结合，科学有序，以确保其持续良性发展。</w:t>
      </w:r>
    </w:p>
    <w:p w14:paraId="4C17686B">
      <w:pPr>
        <w:spacing w:line="360" w:lineRule="auto"/>
        <w:ind w:firstLine="560" w:firstLineChars="200"/>
        <w:rPr>
          <w:rFonts w:ascii="仿宋" w:hAnsi="仿宋" w:eastAsia="仿宋" w:cs="Arial"/>
          <w:kern w:val="0"/>
          <w:sz w:val="28"/>
          <w:szCs w:val="28"/>
        </w:rPr>
      </w:pPr>
      <w:r>
        <w:rPr>
          <w:rFonts w:ascii="仿宋" w:hAnsi="仿宋" w:eastAsia="仿宋" w:cs="Arial"/>
          <w:kern w:val="0"/>
          <w:sz w:val="28"/>
          <w:szCs w:val="28"/>
        </w:rPr>
        <w:t>近期建设重点</w:t>
      </w:r>
      <w:r>
        <w:rPr>
          <w:rFonts w:hint="eastAsia" w:ascii="仿宋" w:hAnsi="仿宋" w:eastAsia="仿宋" w:cs="Arial"/>
          <w:kern w:val="0"/>
          <w:sz w:val="28"/>
          <w:szCs w:val="28"/>
        </w:rPr>
        <w:t>持续推动滨海新区小微绿色开放空间建设，提升城市公共环境建设和治理水平，重点推进与居民日常生活密切相关的公园建设，重点建设综合公园和专类公园项目共</w:t>
      </w:r>
      <w:r>
        <w:rPr>
          <w:rFonts w:ascii="仿宋" w:hAnsi="仿宋" w:eastAsia="仿宋" w:cs="Arial"/>
          <w:kern w:val="0"/>
          <w:sz w:val="28"/>
          <w:szCs w:val="28"/>
        </w:rPr>
        <w:t>9个，其中综合公园建设项目3个，为规划新增公园；专类公园建设项目5个，</w:t>
      </w:r>
      <w:r>
        <w:rPr>
          <w:rFonts w:hint="eastAsia" w:ascii="仿宋" w:hAnsi="仿宋" w:eastAsia="仿宋" w:cs="Arial"/>
          <w:kern w:val="0"/>
          <w:sz w:val="28"/>
          <w:szCs w:val="28"/>
        </w:rPr>
        <w:t>滨城核心区一处，</w:t>
      </w:r>
      <w:r>
        <w:rPr>
          <w:rFonts w:ascii="仿宋" w:hAnsi="仿宋" w:eastAsia="仿宋" w:cs="Arial"/>
          <w:kern w:val="0"/>
          <w:sz w:val="28"/>
          <w:szCs w:val="28"/>
        </w:rPr>
        <w:t>南翼副城区与北翼副城区各一处，东疆港区</w:t>
      </w:r>
      <w:r>
        <w:rPr>
          <w:rFonts w:hint="eastAsia" w:ascii="仿宋" w:hAnsi="仿宋" w:eastAsia="仿宋" w:cs="Arial"/>
          <w:kern w:val="0"/>
          <w:sz w:val="28"/>
          <w:szCs w:val="28"/>
        </w:rPr>
        <w:t>两</w:t>
      </w:r>
      <w:r>
        <w:rPr>
          <w:rFonts w:ascii="仿宋" w:hAnsi="仿宋" w:eastAsia="仿宋" w:cs="Arial"/>
          <w:kern w:val="0"/>
          <w:sz w:val="28"/>
          <w:szCs w:val="28"/>
        </w:rPr>
        <w:t>处，南部片区一处，为规划提升专类公园。详见附表9。</w:t>
      </w:r>
    </w:p>
    <w:p w14:paraId="390DA877">
      <w:pPr>
        <w:spacing w:line="360" w:lineRule="auto"/>
        <w:ind w:firstLine="560" w:firstLineChars="200"/>
        <w:rPr>
          <w:rFonts w:ascii="仿宋" w:hAnsi="仿宋" w:eastAsia="仿宋" w:cs="Arial"/>
          <w:kern w:val="0"/>
          <w:sz w:val="28"/>
          <w:szCs w:val="28"/>
        </w:rPr>
      </w:pPr>
      <w:r>
        <w:rPr>
          <w:rFonts w:hint="eastAsia" w:ascii="仿宋" w:hAnsi="仿宋" w:eastAsia="仿宋" w:cs="Arial"/>
          <w:kern w:val="0"/>
          <w:sz w:val="28"/>
          <w:szCs w:val="28"/>
        </w:rPr>
        <w:t>重点对现状建成区按照见缝插绿的原则新建游园，充分挖掘大于</w:t>
      </w:r>
      <w:r>
        <w:rPr>
          <w:rFonts w:ascii="仿宋" w:hAnsi="仿宋" w:eastAsia="仿宋" w:cs="Arial"/>
          <w:kern w:val="0"/>
          <w:sz w:val="28"/>
          <w:szCs w:val="28"/>
        </w:rPr>
        <w:t>400平方米可利用的空间建设游园，近期新建口袋公园、社区公园、游园项目</w:t>
      </w:r>
      <w:r>
        <w:rPr>
          <w:rFonts w:hint="eastAsia" w:ascii="仿宋" w:hAnsi="仿宋" w:eastAsia="仿宋" w:cs="Arial"/>
          <w:kern w:val="0"/>
          <w:sz w:val="28"/>
          <w:szCs w:val="28"/>
        </w:rPr>
        <w:t>，规划2</w:t>
      </w:r>
      <w:r>
        <w:rPr>
          <w:rFonts w:ascii="仿宋" w:hAnsi="仿宋" w:eastAsia="仿宋" w:cs="Arial"/>
          <w:kern w:val="0"/>
          <w:sz w:val="28"/>
          <w:szCs w:val="28"/>
        </w:rPr>
        <w:t>021</w:t>
      </w:r>
      <w:r>
        <w:rPr>
          <w:rFonts w:hint="eastAsia" w:ascii="仿宋" w:hAnsi="仿宋" w:eastAsia="仿宋" w:cs="Arial"/>
          <w:kern w:val="0"/>
          <w:sz w:val="28"/>
          <w:szCs w:val="28"/>
        </w:rPr>
        <w:t>年至2</w:t>
      </w:r>
      <w:r>
        <w:rPr>
          <w:rFonts w:ascii="仿宋" w:hAnsi="仿宋" w:eastAsia="仿宋" w:cs="Arial"/>
          <w:kern w:val="0"/>
          <w:sz w:val="28"/>
          <w:szCs w:val="28"/>
        </w:rPr>
        <w:t>023</w:t>
      </w:r>
      <w:r>
        <w:rPr>
          <w:rFonts w:hint="eastAsia" w:ascii="仿宋" w:hAnsi="仿宋" w:eastAsia="仿宋" w:cs="Arial"/>
          <w:kern w:val="0"/>
          <w:sz w:val="28"/>
          <w:szCs w:val="28"/>
        </w:rPr>
        <w:t>年，每年新建口袋公园不少于6个，2</w:t>
      </w:r>
      <w:r>
        <w:rPr>
          <w:rFonts w:ascii="仿宋" w:hAnsi="仿宋" w:eastAsia="仿宋" w:cs="Arial"/>
          <w:kern w:val="0"/>
          <w:sz w:val="28"/>
          <w:szCs w:val="28"/>
        </w:rPr>
        <w:t>024</w:t>
      </w:r>
      <w:r>
        <w:rPr>
          <w:rFonts w:hint="eastAsia" w:ascii="仿宋" w:hAnsi="仿宋" w:eastAsia="仿宋" w:cs="Arial"/>
          <w:kern w:val="0"/>
          <w:sz w:val="28"/>
          <w:szCs w:val="28"/>
        </w:rPr>
        <w:t>年至</w:t>
      </w:r>
      <w:r>
        <w:rPr>
          <w:rFonts w:ascii="仿宋" w:hAnsi="仿宋" w:eastAsia="仿宋" w:cs="Arial"/>
          <w:kern w:val="0"/>
          <w:sz w:val="28"/>
          <w:szCs w:val="28"/>
        </w:rPr>
        <w:t>2027</w:t>
      </w:r>
      <w:r>
        <w:rPr>
          <w:rFonts w:hint="eastAsia" w:ascii="仿宋" w:hAnsi="仿宋" w:eastAsia="仿宋" w:cs="Arial"/>
          <w:kern w:val="0"/>
          <w:sz w:val="28"/>
          <w:szCs w:val="28"/>
        </w:rPr>
        <w:t>年，每年新建口袋公园不少于1</w:t>
      </w:r>
      <w:r>
        <w:rPr>
          <w:rFonts w:ascii="仿宋" w:hAnsi="仿宋" w:eastAsia="仿宋" w:cs="Arial"/>
          <w:kern w:val="0"/>
          <w:sz w:val="28"/>
          <w:szCs w:val="28"/>
        </w:rPr>
        <w:t>0</w:t>
      </w:r>
      <w:r>
        <w:rPr>
          <w:rFonts w:hint="eastAsia" w:ascii="仿宋" w:hAnsi="仿宋" w:eastAsia="仿宋" w:cs="Arial"/>
          <w:kern w:val="0"/>
          <w:sz w:val="28"/>
          <w:szCs w:val="28"/>
        </w:rPr>
        <w:t>个。以</w:t>
      </w:r>
      <w:r>
        <w:rPr>
          <w:rFonts w:ascii="仿宋" w:hAnsi="仿宋" w:eastAsia="仿宋" w:cs="Arial"/>
          <w:kern w:val="0"/>
          <w:sz w:val="28"/>
          <w:szCs w:val="28"/>
        </w:rPr>
        <w:t>提升滨海新区公园绿地服务半径覆盖率。</w:t>
      </w:r>
    </w:p>
    <w:p w14:paraId="5C049DAB">
      <w:pPr>
        <w:pStyle w:val="3"/>
        <w:spacing w:line="415" w:lineRule="auto"/>
        <w:ind w:firstLine="560" w:firstLineChars="200"/>
        <w:jc w:val="left"/>
        <w:rPr>
          <w:rFonts w:ascii="仿宋" w:hAnsi="仿宋" w:eastAsia="仿宋"/>
          <w:b w:val="0"/>
          <w:sz w:val="28"/>
          <w:szCs w:val="28"/>
        </w:rPr>
      </w:pPr>
      <w:r>
        <w:rPr>
          <w:rFonts w:hint="eastAsia" w:ascii="仿宋" w:hAnsi="仿宋" w:eastAsia="仿宋"/>
          <w:b w:val="0"/>
          <w:sz w:val="28"/>
          <w:szCs w:val="28"/>
        </w:rPr>
        <w:t>（十八）规划实施措施</w:t>
      </w:r>
    </w:p>
    <w:p w14:paraId="38218B0E">
      <w:pPr>
        <w:widowControl/>
        <w:spacing w:line="561" w:lineRule="atLeast"/>
        <w:ind w:firstLine="561"/>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规划实施机制</w:t>
      </w:r>
    </w:p>
    <w:p w14:paraId="79E05B12">
      <w:pPr>
        <w:widowControl/>
        <w:spacing w:line="561" w:lineRule="atLeast"/>
        <w:ind w:firstLine="561"/>
        <w:jc w:val="left"/>
        <w:rPr>
          <w:rFonts w:ascii="Arial" w:hAnsi="宋体" w:eastAsia="宋体" w:cs="Arial"/>
          <w:kern w:val="0"/>
          <w:sz w:val="28"/>
          <w:szCs w:val="28"/>
        </w:rPr>
      </w:pPr>
      <w:bookmarkStart w:id="2" w:name="_Hlk116997729"/>
      <w:bookmarkEnd w:id="2"/>
      <w:r>
        <w:rPr>
          <w:rFonts w:hint="eastAsia" w:ascii="仿宋" w:hAnsi="仿宋" w:eastAsia="仿宋" w:cs="Arial"/>
          <w:kern w:val="0"/>
          <w:sz w:val="28"/>
          <w:szCs w:val="28"/>
        </w:rPr>
        <w:t>协调推进建成区绿地率、绿化覆盖率、人均公园和公园绿地服务半径覆盖率等指标与区级国土空间总体规划和详细规划的衔接，促进绿地相关规划的目标指标统一。</w:t>
      </w:r>
    </w:p>
    <w:p w14:paraId="2F12AA37">
      <w:pPr>
        <w:widowControl/>
        <w:spacing w:line="561" w:lineRule="atLeast"/>
        <w:ind w:firstLine="561"/>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法制保障措施</w:t>
      </w:r>
    </w:p>
    <w:p w14:paraId="7A18D060">
      <w:pPr>
        <w:widowControl/>
        <w:spacing w:line="561" w:lineRule="atLeast"/>
        <w:ind w:firstLine="561"/>
        <w:jc w:val="left"/>
        <w:rPr>
          <w:rFonts w:ascii="Arial" w:hAnsi="宋体" w:eastAsia="宋体" w:cs="Arial"/>
          <w:kern w:val="0"/>
          <w:sz w:val="28"/>
          <w:szCs w:val="28"/>
        </w:rPr>
      </w:pPr>
      <w:bookmarkStart w:id="3" w:name="_Hlk116997738"/>
      <w:bookmarkEnd w:id="3"/>
      <w:r>
        <w:rPr>
          <w:rFonts w:hint="eastAsia" w:ascii="仿宋" w:hAnsi="仿宋" w:eastAsia="仿宋" w:cs="Arial"/>
          <w:kern w:val="0"/>
          <w:sz w:val="28"/>
          <w:szCs w:val="28"/>
        </w:rPr>
        <w:t>依据国家和天津市法律法规，制定绿地系统建设相关的绿道建设、立体绿化建设、园林绿化建设施工、养护管理等标准及导则，完善规划实施的法规保障体系，保证城市绿地建设、维护的科学性、专业性。</w:t>
      </w:r>
    </w:p>
    <w:p w14:paraId="24FEEF42">
      <w:pPr>
        <w:widowControl/>
        <w:spacing w:line="561" w:lineRule="atLeast"/>
        <w:ind w:firstLine="561"/>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组织保障措施</w:t>
      </w:r>
    </w:p>
    <w:p w14:paraId="632D7E88">
      <w:pPr>
        <w:widowControl/>
        <w:spacing w:line="561" w:lineRule="atLeast"/>
        <w:ind w:firstLine="561"/>
        <w:jc w:val="left"/>
        <w:rPr>
          <w:rFonts w:ascii="仿宋" w:hAnsi="仿宋" w:eastAsia="仿宋"/>
          <w:sz w:val="28"/>
          <w:szCs w:val="28"/>
        </w:rPr>
      </w:pPr>
      <w:bookmarkStart w:id="4" w:name="_Hlk67727058"/>
      <w:bookmarkEnd w:id="4"/>
      <w:bookmarkStart w:id="5" w:name="_Hlk74817344"/>
      <w:bookmarkEnd w:id="5"/>
      <w:bookmarkStart w:id="6" w:name="_Hlk76335487"/>
      <w:bookmarkEnd w:id="6"/>
      <w:bookmarkStart w:id="7" w:name="_Hlk116997746"/>
      <w:bookmarkEnd w:id="7"/>
      <w:r>
        <w:rPr>
          <w:rFonts w:hint="eastAsia" w:ascii="仿宋" w:hAnsi="仿宋" w:eastAsia="仿宋" w:cs="Arial"/>
          <w:kern w:val="0"/>
          <w:sz w:val="28"/>
          <w:szCs w:val="28"/>
        </w:rPr>
        <w:t>明确划分各类绿地的建设管理职责，确保绿化管理职责全部落实、无空白区，各部门间的职责分工明确、彼此协调，建立一个权责明确、制度完善的绿地系统管理体系，协调规划和自然资源、生态环境、住房和城乡建设等各部门间的关系，监督绿地系统规划的实施。各街镇应落实区级绿地系统规划的要求，加强规划编制、动</w:t>
      </w:r>
      <w:r>
        <w:rPr>
          <w:rFonts w:hint="eastAsia" w:ascii="仿宋" w:hAnsi="仿宋" w:eastAsia="仿宋"/>
          <w:sz w:val="28"/>
          <w:szCs w:val="28"/>
        </w:rPr>
        <w:t>态监督、实施评估等相关工作。</w:t>
      </w:r>
    </w:p>
    <w:p w14:paraId="635C1327">
      <w:pPr>
        <w:widowControl/>
        <w:spacing w:line="561" w:lineRule="atLeast"/>
        <w:ind w:firstLine="561"/>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资金保证措施</w:t>
      </w:r>
    </w:p>
    <w:p w14:paraId="5E57A0A6">
      <w:pPr>
        <w:widowControl/>
        <w:spacing w:line="561" w:lineRule="atLeast"/>
        <w:ind w:firstLine="561"/>
        <w:jc w:val="left"/>
        <w:rPr>
          <w:rFonts w:ascii="Arial" w:hAnsi="宋体" w:eastAsia="宋体" w:cs="Arial"/>
          <w:kern w:val="0"/>
          <w:sz w:val="28"/>
          <w:szCs w:val="28"/>
        </w:rPr>
      </w:pPr>
      <w:bookmarkStart w:id="8" w:name="_Hlk116997819"/>
      <w:bookmarkEnd w:id="8"/>
      <w:r>
        <w:rPr>
          <w:rFonts w:hint="eastAsia" w:ascii="仿宋" w:hAnsi="仿宋" w:eastAsia="仿宋" w:cs="Arial"/>
          <w:kern w:val="0"/>
          <w:sz w:val="28"/>
          <w:szCs w:val="28"/>
        </w:rPr>
        <w:t>绿化建设资金以政府财政投入为主，同时吸引社会资本参与绿地的建设和养护，发挥社会、企业、个人的积极性，拓宽资金筹措渠道，形成多元化、多层次投资体系，不断创新绿地建设投融资模式。</w:t>
      </w:r>
    </w:p>
    <w:p w14:paraId="62BAE635">
      <w:pPr>
        <w:widowControl/>
        <w:spacing w:line="561" w:lineRule="atLeast"/>
        <w:ind w:firstLine="561"/>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舆论宣传措施</w:t>
      </w:r>
    </w:p>
    <w:p w14:paraId="371E5A4B">
      <w:pPr>
        <w:widowControl/>
        <w:spacing w:line="561" w:lineRule="atLeast"/>
        <w:ind w:firstLine="561"/>
        <w:jc w:val="left"/>
        <w:rPr>
          <w:rFonts w:ascii="Arial" w:hAnsi="宋体" w:eastAsia="宋体" w:cs="Arial"/>
          <w:kern w:val="0"/>
          <w:sz w:val="28"/>
          <w:szCs w:val="28"/>
        </w:rPr>
      </w:pPr>
      <w:bookmarkStart w:id="9" w:name="_Hlk116997828"/>
      <w:bookmarkEnd w:id="9"/>
      <w:r>
        <w:rPr>
          <w:rFonts w:hint="eastAsia" w:ascii="仿宋" w:hAnsi="仿宋" w:eastAsia="仿宋" w:cs="Arial"/>
          <w:kern w:val="0"/>
          <w:sz w:val="28"/>
          <w:szCs w:val="28"/>
        </w:rPr>
        <w:t>采取规划宣讲会、宣传板展示、网络公示等多种形式向全区居民进行绿地系统规划宣传，普及绿化知识，增强全民养绿护绿意识，提高社会各界对绿化的重视，营造规划实施的良好氛围。</w:t>
      </w:r>
    </w:p>
    <w:p w14:paraId="227ABD53">
      <w:pPr>
        <w:widowControl/>
        <w:spacing w:line="561" w:lineRule="atLeast"/>
        <w:ind w:firstLine="561"/>
        <w:jc w:val="left"/>
        <w:rPr>
          <w:rFonts w:ascii="Arial" w:hAnsi="宋体" w:eastAsia="宋体" w:cs="Arial"/>
          <w:kern w:val="0"/>
          <w:sz w:val="28"/>
          <w:szCs w:val="28"/>
        </w:rPr>
      </w:pPr>
      <w:r>
        <w:rPr>
          <w:rFonts w:hint="eastAsia" w:ascii="仿宋" w:hAnsi="仿宋" w:eastAsia="仿宋" w:cs="Arial"/>
          <w:kern w:val="0"/>
          <w:sz w:val="28"/>
          <w:szCs w:val="28"/>
        </w:rPr>
        <w:t>借助广播、电话、网络等媒体平台，开设公众绿化监督窗口，鼓励居民对违反相关管理要求的行为进行举报投诉，形成全民监督规划实施。</w:t>
      </w:r>
    </w:p>
    <w:p w14:paraId="59BDD6F8">
      <w:pPr>
        <w:widowControl/>
        <w:jc w:val="left"/>
        <w:rPr>
          <w:rFonts w:ascii="黑体" w:hAnsi="黑体" w:eastAsia="黑体" w:cs="Arial"/>
          <w:kern w:val="36"/>
          <w:sz w:val="40"/>
          <w:szCs w:val="40"/>
        </w:rPr>
      </w:pPr>
      <w:r>
        <w:br w:type="page"/>
      </w:r>
    </w:p>
    <w:p w14:paraId="62ECBC50">
      <w:pPr>
        <w:pStyle w:val="2"/>
        <w:jc w:val="left"/>
        <w:rPr>
          <w:rFonts w:ascii="黑体" w:hAnsi="黑体" w:eastAsia="黑体"/>
          <w:sz w:val="42"/>
          <w:szCs w:val="42"/>
        </w:rPr>
      </w:pPr>
      <w:r>
        <w:rPr>
          <w:rFonts w:hint="eastAsia" w:ascii="黑体" w:hAnsi="黑体" w:eastAsia="黑体"/>
          <w:sz w:val="42"/>
          <w:szCs w:val="42"/>
        </w:rPr>
        <w:t>附表</w:t>
      </w:r>
    </w:p>
    <w:p w14:paraId="2F012932">
      <w:pPr>
        <w:pStyle w:val="3"/>
        <w:jc w:val="center"/>
        <w:rPr>
          <w:rFonts w:ascii="仿宋" w:hAnsi="仿宋" w:eastAsia="仿宋"/>
          <w:b w:val="0"/>
          <w:sz w:val="28"/>
        </w:rPr>
      </w:pPr>
      <w:r>
        <w:rPr>
          <w:rFonts w:hint="eastAsia" w:ascii="仿宋" w:hAnsi="仿宋" w:eastAsia="仿宋"/>
          <w:b w:val="0"/>
          <w:sz w:val="28"/>
        </w:rPr>
        <w:t>附表1</w:t>
      </w:r>
      <w:r>
        <w:rPr>
          <w:rFonts w:ascii="仿宋" w:hAnsi="仿宋" w:eastAsia="仿宋"/>
          <w:b w:val="0"/>
          <w:sz w:val="28"/>
        </w:rPr>
        <w:t xml:space="preserve"> </w:t>
      </w:r>
      <w:r>
        <w:rPr>
          <w:rFonts w:hint="eastAsia" w:ascii="仿宋" w:hAnsi="仿宋" w:eastAsia="仿宋"/>
          <w:b w:val="0"/>
          <w:sz w:val="28"/>
        </w:rPr>
        <w:t>近期指标（</w:t>
      </w:r>
      <w:r>
        <w:rPr>
          <w:rFonts w:ascii="仿宋" w:hAnsi="仿宋" w:eastAsia="仿宋"/>
          <w:b w:val="0"/>
          <w:sz w:val="28"/>
        </w:rPr>
        <w:t>2025年）发展目标（表）</w:t>
      </w:r>
    </w:p>
    <w:tbl>
      <w:tblPr>
        <w:tblStyle w:val="27"/>
        <w:tblW w:w="7947" w:type="dxa"/>
        <w:tblInd w:w="-5" w:type="dxa"/>
        <w:tblLayout w:type="autofit"/>
        <w:tblCellMar>
          <w:top w:w="0" w:type="dxa"/>
          <w:left w:w="108" w:type="dxa"/>
          <w:bottom w:w="0" w:type="dxa"/>
          <w:right w:w="108" w:type="dxa"/>
        </w:tblCellMar>
      </w:tblPr>
      <w:tblGrid>
        <w:gridCol w:w="720"/>
        <w:gridCol w:w="4383"/>
        <w:gridCol w:w="1268"/>
        <w:gridCol w:w="1576"/>
      </w:tblGrid>
      <w:tr w14:paraId="589ADD00">
        <w:tblPrEx>
          <w:tblCellMar>
            <w:top w:w="0" w:type="dxa"/>
            <w:left w:w="108" w:type="dxa"/>
            <w:bottom w:w="0" w:type="dxa"/>
            <w:right w:w="108" w:type="dxa"/>
          </w:tblCellMar>
        </w:tblPrEx>
        <w:trPr>
          <w:trHeight w:val="302"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A963EBA">
            <w:pPr>
              <w:widowControl/>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4383" w:type="dxa"/>
            <w:tcBorders>
              <w:top w:val="single" w:color="auto" w:sz="4" w:space="0"/>
              <w:left w:val="nil"/>
              <w:bottom w:val="single" w:color="auto" w:sz="4" w:space="0"/>
              <w:right w:val="single" w:color="auto" w:sz="4" w:space="0"/>
            </w:tcBorders>
            <w:shd w:val="clear" w:color="auto" w:fill="auto"/>
            <w:vAlign w:val="center"/>
          </w:tcPr>
          <w:p w14:paraId="50F13E0F">
            <w:pPr>
              <w:widowControl/>
              <w:jc w:val="left"/>
              <w:rPr>
                <w:rFonts w:ascii="仿宋" w:hAnsi="仿宋" w:eastAsia="仿宋" w:cs="宋体"/>
                <w:b/>
                <w:bCs/>
                <w:kern w:val="0"/>
                <w:szCs w:val="21"/>
              </w:rPr>
            </w:pPr>
            <w:r>
              <w:rPr>
                <w:rFonts w:hint="eastAsia" w:ascii="仿宋" w:hAnsi="仿宋" w:eastAsia="仿宋" w:cs="宋体"/>
                <w:b/>
                <w:bCs/>
                <w:kern w:val="0"/>
                <w:szCs w:val="21"/>
              </w:rPr>
              <w:t>指标</w:t>
            </w:r>
          </w:p>
        </w:tc>
        <w:tc>
          <w:tcPr>
            <w:tcW w:w="1268" w:type="dxa"/>
            <w:tcBorders>
              <w:top w:val="single" w:color="auto" w:sz="4" w:space="0"/>
              <w:left w:val="nil"/>
              <w:bottom w:val="single" w:color="auto" w:sz="4" w:space="0"/>
              <w:right w:val="single" w:color="auto" w:sz="4" w:space="0"/>
            </w:tcBorders>
            <w:shd w:val="clear" w:color="auto" w:fill="auto"/>
            <w:vAlign w:val="center"/>
          </w:tcPr>
          <w:p w14:paraId="51E6B325">
            <w:pPr>
              <w:widowControl/>
              <w:jc w:val="center"/>
              <w:rPr>
                <w:rFonts w:ascii="仿宋" w:hAnsi="仿宋" w:eastAsia="仿宋" w:cs="宋体"/>
                <w:b/>
                <w:bCs/>
                <w:kern w:val="0"/>
                <w:szCs w:val="21"/>
              </w:rPr>
            </w:pPr>
            <w:r>
              <w:rPr>
                <w:rFonts w:hint="eastAsia" w:ascii="仿宋" w:hAnsi="仿宋" w:eastAsia="仿宋" w:cs="宋体"/>
                <w:b/>
                <w:bCs/>
                <w:kern w:val="0"/>
                <w:szCs w:val="21"/>
              </w:rPr>
              <w:t>指标类型</w:t>
            </w:r>
          </w:p>
        </w:tc>
        <w:tc>
          <w:tcPr>
            <w:tcW w:w="1576" w:type="dxa"/>
            <w:tcBorders>
              <w:top w:val="single" w:color="auto" w:sz="4" w:space="0"/>
              <w:left w:val="nil"/>
              <w:bottom w:val="single" w:color="auto" w:sz="4" w:space="0"/>
              <w:right w:val="single" w:color="auto" w:sz="4" w:space="0"/>
            </w:tcBorders>
            <w:shd w:val="clear" w:color="auto" w:fill="auto"/>
            <w:vAlign w:val="center"/>
          </w:tcPr>
          <w:p w14:paraId="1A736949">
            <w:pPr>
              <w:widowControl/>
              <w:jc w:val="center"/>
              <w:rPr>
                <w:rFonts w:ascii="仿宋" w:hAnsi="仿宋" w:eastAsia="仿宋" w:cs="宋体"/>
                <w:b/>
                <w:bCs/>
                <w:kern w:val="0"/>
                <w:szCs w:val="21"/>
              </w:rPr>
            </w:pPr>
            <w:r>
              <w:rPr>
                <w:rFonts w:hint="eastAsia" w:ascii="仿宋" w:hAnsi="仿宋" w:eastAsia="仿宋" w:cs="宋体"/>
                <w:b/>
                <w:bCs/>
                <w:kern w:val="0"/>
                <w:szCs w:val="21"/>
              </w:rPr>
              <w:t>具体要求</w:t>
            </w:r>
          </w:p>
        </w:tc>
      </w:tr>
      <w:tr w14:paraId="6F3D1519">
        <w:tblPrEx>
          <w:tblCellMar>
            <w:top w:w="0" w:type="dxa"/>
            <w:left w:w="108" w:type="dxa"/>
            <w:bottom w:w="0" w:type="dxa"/>
            <w:right w:w="108" w:type="dxa"/>
          </w:tblCellMar>
        </w:tblPrEx>
        <w:trPr>
          <w:trHeight w:val="302"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81D2DC7">
            <w:pPr>
              <w:widowControl/>
              <w:jc w:val="center"/>
              <w:rPr>
                <w:rFonts w:ascii="仿宋" w:hAnsi="仿宋" w:eastAsia="仿宋" w:cs="宋体"/>
                <w:b/>
                <w:bCs/>
                <w:kern w:val="0"/>
                <w:szCs w:val="21"/>
              </w:rPr>
            </w:pPr>
            <w:r>
              <w:rPr>
                <w:rFonts w:hint="eastAsia" w:ascii="仿宋" w:hAnsi="仿宋" w:eastAsia="仿宋" w:cs="宋体"/>
                <w:b/>
                <w:bCs/>
                <w:kern w:val="0"/>
                <w:szCs w:val="21"/>
              </w:rPr>
              <w:t>1</w:t>
            </w:r>
          </w:p>
        </w:tc>
        <w:tc>
          <w:tcPr>
            <w:tcW w:w="4383" w:type="dxa"/>
            <w:tcBorders>
              <w:top w:val="nil"/>
              <w:left w:val="nil"/>
              <w:bottom w:val="single" w:color="auto" w:sz="4" w:space="0"/>
              <w:right w:val="single" w:color="auto" w:sz="4" w:space="0"/>
            </w:tcBorders>
            <w:shd w:val="clear" w:color="auto" w:fill="auto"/>
            <w:vAlign w:val="center"/>
          </w:tcPr>
          <w:p w14:paraId="227210E6">
            <w:pPr>
              <w:widowControl/>
              <w:jc w:val="left"/>
              <w:rPr>
                <w:rFonts w:ascii="仿宋" w:hAnsi="仿宋" w:eastAsia="仿宋" w:cs="宋体"/>
                <w:kern w:val="0"/>
                <w:szCs w:val="21"/>
              </w:rPr>
            </w:pPr>
            <w:r>
              <w:rPr>
                <w:rFonts w:hint="eastAsia" w:ascii="仿宋" w:hAnsi="仿宋" w:eastAsia="仿宋" w:cs="宋体"/>
                <w:kern w:val="0"/>
                <w:szCs w:val="21"/>
              </w:rPr>
              <w:t>建成区绿地率</w:t>
            </w:r>
          </w:p>
        </w:tc>
        <w:tc>
          <w:tcPr>
            <w:tcW w:w="1268" w:type="dxa"/>
            <w:tcBorders>
              <w:top w:val="nil"/>
              <w:left w:val="nil"/>
              <w:bottom w:val="single" w:color="auto" w:sz="4" w:space="0"/>
              <w:right w:val="single" w:color="auto" w:sz="4" w:space="0"/>
            </w:tcBorders>
            <w:shd w:val="clear" w:color="auto" w:fill="auto"/>
            <w:vAlign w:val="center"/>
          </w:tcPr>
          <w:p w14:paraId="0CFF06B9">
            <w:pPr>
              <w:widowControl/>
              <w:jc w:val="center"/>
              <w:rPr>
                <w:rFonts w:ascii="仿宋" w:hAnsi="仿宋" w:eastAsia="仿宋" w:cs="宋体"/>
                <w:kern w:val="0"/>
                <w:szCs w:val="21"/>
              </w:rPr>
            </w:pPr>
            <w:r>
              <w:rPr>
                <w:rFonts w:hint="eastAsia" w:ascii="仿宋" w:hAnsi="仿宋" w:eastAsia="仿宋" w:cs="宋体"/>
                <w:kern w:val="0"/>
                <w:szCs w:val="21"/>
              </w:rPr>
              <w:t>预期性</w:t>
            </w:r>
          </w:p>
        </w:tc>
        <w:tc>
          <w:tcPr>
            <w:tcW w:w="1576" w:type="dxa"/>
            <w:tcBorders>
              <w:top w:val="nil"/>
              <w:left w:val="nil"/>
              <w:bottom w:val="single" w:color="auto" w:sz="4" w:space="0"/>
              <w:right w:val="single" w:color="auto" w:sz="4" w:space="0"/>
            </w:tcBorders>
            <w:shd w:val="clear" w:color="auto" w:fill="auto"/>
            <w:vAlign w:val="center"/>
          </w:tcPr>
          <w:p w14:paraId="2EB19F68">
            <w:pPr>
              <w:widowControl/>
              <w:jc w:val="center"/>
              <w:rPr>
                <w:rFonts w:ascii="仿宋" w:hAnsi="仿宋" w:eastAsia="仿宋" w:cs="宋体"/>
                <w:kern w:val="0"/>
                <w:szCs w:val="21"/>
              </w:rPr>
            </w:pPr>
            <w:r>
              <w:rPr>
                <w:rFonts w:hint="eastAsia" w:ascii="仿宋" w:hAnsi="仿宋" w:eastAsia="仿宋" w:cs="宋体"/>
                <w:kern w:val="0"/>
                <w:szCs w:val="21"/>
              </w:rPr>
              <w:t>≥38.2%</w:t>
            </w:r>
          </w:p>
        </w:tc>
      </w:tr>
      <w:tr w14:paraId="23DFB412">
        <w:tblPrEx>
          <w:tblCellMar>
            <w:top w:w="0" w:type="dxa"/>
            <w:left w:w="108" w:type="dxa"/>
            <w:bottom w:w="0" w:type="dxa"/>
            <w:right w:w="108" w:type="dxa"/>
          </w:tblCellMar>
        </w:tblPrEx>
        <w:trPr>
          <w:trHeight w:val="302"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55F4264">
            <w:pPr>
              <w:widowControl/>
              <w:jc w:val="center"/>
              <w:rPr>
                <w:rFonts w:ascii="仿宋" w:hAnsi="仿宋" w:eastAsia="仿宋" w:cs="宋体"/>
                <w:b/>
                <w:bCs/>
                <w:kern w:val="0"/>
                <w:szCs w:val="21"/>
              </w:rPr>
            </w:pPr>
            <w:r>
              <w:rPr>
                <w:rFonts w:hint="eastAsia" w:ascii="仿宋" w:hAnsi="仿宋" w:eastAsia="仿宋" w:cs="宋体"/>
                <w:b/>
                <w:bCs/>
                <w:kern w:val="0"/>
                <w:szCs w:val="21"/>
              </w:rPr>
              <w:t>2</w:t>
            </w:r>
          </w:p>
        </w:tc>
        <w:tc>
          <w:tcPr>
            <w:tcW w:w="4383" w:type="dxa"/>
            <w:tcBorders>
              <w:top w:val="nil"/>
              <w:left w:val="nil"/>
              <w:bottom w:val="single" w:color="auto" w:sz="4" w:space="0"/>
              <w:right w:val="single" w:color="auto" w:sz="4" w:space="0"/>
            </w:tcBorders>
            <w:shd w:val="clear" w:color="auto" w:fill="auto"/>
            <w:vAlign w:val="center"/>
          </w:tcPr>
          <w:p w14:paraId="0282B5CC">
            <w:pPr>
              <w:widowControl/>
              <w:jc w:val="left"/>
              <w:rPr>
                <w:rFonts w:ascii="仿宋" w:hAnsi="仿宋" w:eastAsia="仿宋" w:cs="宋体"/>
                <w:kern w:val="0"/>
                <w:szCs w:val="21"/>
              </w:rPr>
            </w:pPr>
            <w:r>
              <w:rPr>
                <w:rFonts w:hint="eastAsia" w:ascii="仿宋" w:hAnsi="仿宋" w:eastAsia="仿宋" w:cs="宋体"/>
                <w:kern w:val="0"/>
                <w:szCs w:val="21"/>
              </w:rPr>
              <w:t>建成区绿化覆盖率</w:t>
            </w:r>
          </w:p>
        </w:tc>
        <w:tc>
          <w:tcPr>
            <w:tcW w:w="1268" w:type="dxa"/>
            <w:tcBorders>
              <w:top w:val="nil"/>
              <w:left w:val="nil"/>
              <w:bottom w:val="single" w:color="auto" w:sz="4" w:space="0"/>
              <w:right w:val="single" w:color="auto" w:sz="4" w:space="0"/>
            </w:tcBorders>
            <w:shd w:val="clear" w:color="auto" w:fill="auto"/>
            <w:vAlign w:val="center"/>
          </w:tcPr>
          <w:p w14:paraId="6B8500D0">
            <w:pPr>
              <w:widowControl/>
              <w:jc w:val="center"/>
              <w:rPr>
                <w:rFonts w:ascii="仿宋" w:hAnsi="仿宋" w:eastAsia="仿宋" w:cs="宋体"/>
                <w:kern w:val="0"/>
                <w:szCs w:val="21"/>
              </w:rPr>
            </w:pPr>
            <w:r>
              <w:rPr>
                <w:rFonts w:hint="eastAsia" w:ascii="仿宋" w:hAnsi="仿宋" w:eastAsia="仿宋" w:cs="宋体"/>
                <w:kern w:val="0"/>
                <w:szCs w:val="21"/>
              </w:rPr>
              <w:t>预期性</w:t>
            </w:r>
          </w:p>
        </w:tc>
        <w:tc>
          <w:tcPr>
            <w:tcW w:w="1576" w:type="dxa"/>
            <w:tcBorders>
              <w:top w:val="nil"/>
              <w:left w:val="nil"/>
              <w:bottom w:val="single" w:color="auto" w:sz="4" w:space="0"/>
              <w:right w:val="single" w:color="auto" w:sz="4" w:space="0"/>
            </w:tcBorders>
            <w:shd w:val="clear" w:color="auto" w:fill="auto"/>
            <w:vAlign w:val="center"/>
          </w:tcPr>
          <w:p w14:paraId="687D241F">
            <w:pPr>
              <w:widowControl/>
              <w:jc w:val="center"/>
              <w:rPr>
                <w:rFonts w:ascii="仿宋" w:hAnsi="仿宋" w:eastAsia="仿宋" w:cs="宋体"/>
                <w:kern w:val="0"/>
                <w:szCs w:val="21"/>
              </w:rPr>
            </w:pPr>
            <w:r>
              <w:rPr>
                <w:rFonts w:hint="eastAsia" w:ascii="仿宋" w:hAnsi="仿宋" w:eastAsia="仿宋" w:cs="宋体"/>
                <w:kern w:val="0"/>
                <w:szCs w:val="21"/>
              </w:rPr>
              <w:t>≥39.6%</w:t>
            </w:r>
          </w:p>
        </w:tc>
      </w:tr>
      <w:tr w14:paraId="48CD3AE9">
        <w:tblPrEx>
          <w:tblCellMar>
            <w:top w:w="0" w:type="dxa"/>
            <w:left w:w="108" w:type="dxa"/>
            <w:bottom w:w="0" w:type="dxa"/>
            <w:right w:w="108" w:type="dxa"/>
          </w:tblCellMar>
        </w:tblPrEx>
        <w:trPr>
          <w:trHeight w:val="302" w:hRule="atLeast"/>
        </w:trPr>
        <w:tc>
          <w:tcPr>
            <w:tcW w:w="720" w:type="dxa"/>
            <w:vMerge w:val="restart"/>
            <w:tcBorders>
              <w:top w:val="nil"/>
              <w:left w:val="single" w:color="auto" w:sz="4" w:space="0"/>
              <w:bottom w:val="single" w:color="000000" w:sz="4" w:space="0"/>
              <w:right w:val="single" w:color="auto" w:sz="4" w:space="0"/>
            </w:tcBorders>
            <w:shd w:val="clear" w:color="auto" w:fill="auto"/>
            <w:vAlign w:val="center"/>
          </w:tcPr>
          <w:p w14:paraId="580BE536">
            <w:pPr>
              <w:widowControl/>
              <w:jc w:val="center"/>
              <w:rPr>
                <w:rFonts w:ascii="仿宋" w:hAnsi="仿宋" w:eastAsia="仿宋" w:cs="宋体"/>
                <w:b/>
                <w:bCs/>
                <w:kern w:val="0"/>
                <w:szCs w:val="21"/>
              </w:rPr>
            </w:pPr>
            <w:r>
              <w:rPr>
                <w:rFonts w:hint="eastAsia" w:ascii="仿宋" w:hAnsi="仿宋" w:eastAsia="仿宋" w:cs="宋体"/>
                <w:b/>
                <w:bCs/>
                <w:kern w:val="0"/>
                <w:szCs w:val="21"/>
              </w:rPr>
              <w:t>3</w:t>
            </w:r>
          </w:p>
        </w:tc>
        <w:tc>
          <w:tcPr>
            <w:tcW w:w="4383" w:type="dxa"/>
            <w:tcBorders>
              <w:top w:val="nil"/>
              <w:left w:val="nil"/>
              <w:bottom w:val="single" w:color="auto" w:sz="4" w:space="0"/>
              <w:right w:val="single" w:color="auto" w:sz="4" w:space="0"/>
            </w:tcBorders>
            <w:shd w:val="clear" w:color="auto" w:fill="auto"/>
            <w:vAlign w:val="center"/>
          </w:tcPr>
          <w:p w14:paraId="5B653E2E">
            <w:pPr>
              <w:widowControl/>
              <w:jc w:val="left"/>
              <w:rPr>
                <w:rFonts w:ascii="仿宋" w:hAnsi="仿宋" w:eastAsia="仿宋" w:cs="宋体"/>
                <w:kern w:val="0"/>
                <w:szCs w:val="21"/>
              </w:rPr>
            </w:pPr>
            <w:r>
              <w:rPr>
                <w:rFonts w:hint="eastAsia" w:ascii="仿宋" w:hAnsi="仿宋" w:eastAsia="仿宋" w:cs="宋体"/>
                <w:kern w:val="0"/>
                <w:szCs w:val="21"/>
              </w:rPr>
              <w:t>建成区人均公园绿地面积（㎡/人）</w:t>
            </w:r>
          </w:p>
        </w:tc>
        <w:tc>
          <w:tcPr>
            <w:tcW w:w="1268" w:type="dxa"/>
            <w:vMerge w:val="restart"/>
            <w:tcBorders>
              <w:top w:val="nil"/>
              <w:left w:val="single" w:color="auto" w:sz="4" w:space="0"/>
              <w:bottom w:val="single" w:color="000000" w:sz="4" w:space="0"/>
              <w:right w:val="single" w:color="auto" w:sz="4" w:space="0"/>
            </w:tcBorders>
            <w:shd w:val="clear" w:color="auto" w:fill="auto"/>
            <w:vAlign w:val="center"/>
          </w:tcPr>
          <w:p w14:paraId="560F4453">
            <w:pPr>
              <w:widowControl/>
              <w:jc w:val="center"/>
              <w:rPr>
                <w:rFonts w:ascii="仿宋" w:hAnsi="仿宋" w:eastAsia="仿宋" w:cs="宋体"/>
                <w:kern w:val="0"/>
                <w:szCs w:val="21"/>
              </w:rPr>
            </w:pPr>
            <w:r>
              <w:rPr>
                <w:rFonts w:hint="eastAsia" w:ascii="仿宋" w:hAnsi="仿宋" w:eastAsia="仿宋" w:cs="宋体"/>
                <w:kern w:val="0"/>
                <w:szCs w:val="21"/>
              </w:rPr>
              <w:t>预期性</w:t>
            </w:r>
          </w:p>
        </w:tc>
        <w:tc>
          <w:tcPr>
            <w:tcW w:w="1576" w:type="dxa"/>
            <w:tcBorders>
              <w:top w:val="nil"/>
              <w:left w:val="nil"/>
              <w:bottom w:val="single" w:color="auto" w:sz="4" w:space="0"/>
              <w:right w:val="single" w:color="auto" w:sz="4" w:space="0"/>
            </w:tcBorders>
            <w:shd w:val="clear" w:color="auto" w:fill="auto"/>
            <w:vAlign w:val="center"/>
          </w:tcPr>
          <w:p w14:paraId="22BD0749">
            <w:pPr>
              <w:widowControl/>
              <w:jc w:val="center"/>
              <w:rPr>
                <w:rFonts w:ascii="仿宋" w:hAnsi="仿宋" w:eastAsia="仿宋" w:cs="宋体"/>
                <w:kern w:val="0"/>
                <w:szCs w:val="21"/>
              </w:rPr>
            </w:pPr>
            <w:r>
              <w:rPr>
                <w:rFonts w:hint="eastAsia" w:ascii="仿宋" w:hAnsi="仿宋" w:eastAsia="仿宋" w:cs="宋体"/>
                <w:kern w:val="0"/>
                <w:szCs w:val="21"/>
              </w:rPr>
              <w:t>≥14㎡/人</w:t>
            </w:r>
          </w:p>
        </w:tc>
      </w:tr>
      <w:tr w14:paraId="19A94935">
        <w:tblPrEx>
          <w:tblCellMar>
            <w:top w:w="0" w:type="dxa"/>
            <w:left w:w="108" w:type="dxa"/>
            <w:bottom w:w="0" w:type="dxa"/>
            <w:right w:w="108" w:type="dxa"/>
          </w:tblCellMar>
        </w:tblPrEx>
        <w:trPr>
          <w:trHeight w:val="541" w:hRule="atLeast"/>
        </w:trPr>
        <w:tc>
          <w:tcPr>
            <w:tcW w:w="720" w:type="dxa"/>
            <w:vMerge w:val="continue"/>
            <w:tcBorders>
              <w:top w:val="nil"/>
              <w:left w:val="single" w:color="auto" w:sz="4" w:space="0"/>
              <w:bottom w:val="single" w:color="000000" w:sz="4" w:space="0"/>
              <w:right w:val="single" w:color="auto" w:sz="4" w:space="0"/>
            </w:tcBorders>
            <w:vAlign w:val="center"/>
          </w:tcPr>
          <w:p w14:paraId="0459C9C0">
            <w:pPr>
              <w:widowControl/>
              <w:jc w:val="center"/>
              <w:rPr>
                <w:rFonts w:ascii="仿宋" w:hAnsi="仿宋" w:eastAsia="仿宋" w:cs="宋体"/>
                <w:b/>
                <w:bCs/>
                <w:kern w:val="0"/>
                <w:szCs w:val="21"/>
              </w:rPr>
            </w:pPr>
          </w:p>
        </w:tc>
        <w:tc>
          <w:tcPr>
            <w:tcW w:w="4383" w:type="dxa"/>
            <w:tcBorders>
              <w:top w:val="nil"/>
              <w:left w:val="nil"/>
              <w:bottom w:val="single" w:color="auto" w:sz="4" w:space="0"/>
              <w:right w:val="single" w:color="auto" w:sz="4" w:space="0"/>
            </w:tcBorders>
            <w:shd w:val="clear" w:color="auto" w:fill="auto"/>
            <w:vAlign w:val="center"/>
          </w:tcPr>
          <w:p w14:paraId="039D7AB5">
            <w:pPr>
              <w:widowControl/>
              <w:jc w:val="left"/>
              <w:rPr>
                <w:rFonts w:ascii="仿宋" w:hAnsi="仿宋" w:eastAsia="仿宋" w:cs="宋体"/>
                <w:kern w:val="0"/>
                <w:szCs w:val="21"/>
              </w:rPr>
            </w:pPr>
            <w:r>
              <w:rPr>
                <w:rFonts w:hint="eastAsia" w:ascii="仿宋" w:hAnsi="仿宋" w:eastAsia="仿宋" w:cs="宋体"/>
                <w:kern w:val="0"/>
                <w:szCs w:val="21"/>
              </w:rPr>
              <w:t>其中：滨城核心区人均公园绿地面积（㎡/人）</w:t>
            </w:r>
          </w:p>
        </w:tc>
        <w:tc>
          <w:tcPr>
            <w:tcW w:w="1268" w:type="dxa"/>
            <w:vMerge w:val="continue"/>
            <w:tcBorders>
              <w:top w:val="nil"/>
              <w:left w:val="single" w:color="auto" w:sz="4" w:space="0"/>
              <w:bottom w:val="single" w:color="000000" w:sz="4" w:space="0"/>
              <w:right w:val="single" w:color="auto" w:sz="4" w:space="0"/>
            </w:tcBorders>
            <w:vAlign w:val="center"/>
          </w:tcPr>
          <w:p w14:paraId="4B792ED2">
            <w:pPr>
              <w:widowControl/>
              <w:jc w:val="center"/>
              <w:rPr>
                <w:rFonts w:ascii="仿宋" w:hAnsi="仿宋" w:eastAsia="仿宋" w:cs="宋体"/>
                <w:kern w:val="0"/>
                <w:szCs w:val="21"/>
              </w:rPr>
            </w:pPr>
          </w:p>
        </w:tc>
        <w:tc>
          <w:tcPr>
            <w:tcW w:w="1576" w:type="dxa"/>
            <w:tcBorders>
              <w:top w:val="nil"/>
              <w:left w:val="nil"/>
              <w:bottom w:val="single" w:color="auto" w:sz="4" w:space="0"/>
              <w:right w:val="single" w:color="auto" w:sz="4" w:space="0"/>
            </w:tcBorders>
            <w:shd w:val="clear" w:color="auto" w:fill="auto"/>
            <w:vAlign w:val="center"/>
          </w:tcPr>
          <w:p w14:paraId="0306098E">
            <w:pPr>
              <w:widowControl/>
              <w:jc w:val="center"/>
              <w:rPr>
                <w:rFonts w:ascii="仿宋" w:hAnsi="仿宋" w:eastAsia="仿宋" w:cs="宋体"/>
                <w:kern w:val="0"/>
                <w:szCs w:val="21"/>
              </w:rPr>
            </w:pPr>
            <w:r>
              <w:rPr>
                <w:rFonts w:hint="eastAsia" w:ascii="仿宋" w:hAnsi="仿宋" w:eastAsia="仿宋" w:cs="宋体"/>
                <w:kern w:val="0"/>
                <w:szCs w:val="21"/>
              </w:rPr>
              <w:t>≥6.3㎡/人</w:t>
            </w:r>
          </w:p>
        </w:tc>
      </w:tr>
      <w:tr w14:paraId="7A3814A6">
        <w:tblPrEx>
          <w:tblCellMar>
            <w:top w:w="0" w:type="dxa"/>
            <w:left w:w="108" w:type="dxa"/>
            <w:bottom w:w="0" w:type="dxa"/>
            <w:right w:w="108" w:type="dxa"/>
          </w:tblCellMar>
        </w:tblPrEx>
        <w:trPr>
          <w:trHeight w:val="302" w:hRule="atLeast"/>
        </w:trPr>
        <w:tc>
          <w:tcPr>
            <w:tcW w:w="720" w:type="dxa"/>
            <w:vMerge w:val="restart"/>
            <w:tcBorders>
              <w:top w:val="nil"/>
              <w:left w:val="single" w:color="auto" w:sz="4" w:space="0"/>
              <w:bottom w:val="single" w:color="000000" w:sz="4" w:space="0"/>
              <w:right w:val="single" w:color="auto" w:sz="4" w:space="0"/>
            </w:tcBorders>
            <w:shd w:val="clear" w:color="auto" w:fill="auto"/>
            <w:vAlign w:val="center"/>
          </w:tcPr>
          <w:p w14:paraId="0E6A27B6">
            <w:pPr>
              <w:widowControl/>
              <w:jc w:val="center"/>
              <w:rPr>
                <w:rFonts w:ascii="仿宋" w:hAnsi="仿宋" w:eastAsia="仿宋" w:cs="宋体"/>
                <w:b/>
                <w:bCs/>
                <w:kern w:val="0"/>
                <w:szCs w:val="21"/>
              </w:rPr>
            </w:pPr>
            <w:r>
              <w:rPr>
                <w:rFonts w:hint="eastAsia" w:ascii="仿宋" w:hAnsi="仿宋" w:eastAsia="仿宋" w:cs="宋体"/>
                <w:b/>
                <w:bCs/>
                <w:kern w:val="0"/>
                <w:szCs w:val="21"/>
              </w:rPr>
              <w:t>4</w:t>
            </w:r>
          </w:p>
        </w:tc>
        <w:tc>
          <w:tcPr>
            <w:tcW w:w="4383" w:type="dxa"/>
            <w:tcBorders>
              <w:top w:val="nil"/>
              <w:left w:val="nil"/>
              <w:bottom w:val="single" w:color="auto" w:sz="4" w:space="0"/>
              <w:right w:val="single" w:color="auto" w:sz="4" w:space="0"/>
            </w:tcBorders>
            <w:shd w:val="clear" w:color="auto" w:fill="auto"/>
            <w:vAlign w:val="center"/>
          </w:tcPr>
          <w:p w14:paraId="1982371A">
            <w:pPr>
              <w:widowControl/>
              <w:jc w:val="left"/>
              <w:rPr>
                <w:rFonts w:ascii="仿宋" w:hAnsi="仿宋" w:eastAsia="仿宋" w:cs="宋体"/>
                <w:kern w:val="0"/>
                <w:szCs w:val="21"/>
              </w:rPr>
            </w:pPr>
            <w:r>
              <w:rPr>
                <w:rFonts w:hint="eastAsia" w:ascii="仿宋" w:hAnsi="仿宋" w:eastAsia="仿宋" w:cs="宋体"/>
                <w:kern w:val="0"/>
                <w:szCs w:val="21"/>
              </w:rPr>
              <w:t>公园绿地、广场步行5分钟覆盖（%）</w:t>
            </w:r>
          </w:p>
        </w:tc>
        <w:tc>
          <w:tcPr>
            <w:tcW w:w="1268" w:type="dxa"/>
            <w:vMerge w:val="restart"/>
            <w:tcBorders>
              <w:top w:val="nil"/>
              <w:left w:val="single" w:color="auto" w:sz="4" w:space="0"/>
              <w:bottom w:val="single" w:color="000000" w:sz="4" w:space="0"/>
              <w:right w:val="single" w:color="auto" w:sz="4" w:space="0"/>
            </w:tcBorders>
            <w:shd w:val="clear" w:color="auto" w:fill="auto"/>
            <w:vAlign w:val="center"/>
          </w:tcPr>
          <w:p w14:paraId="3388ACF3">
            <w:pPr>
              <w:widowControl/>
              <w:jc w:val="center"/>
              <w:rPr>
                <w:rFonts w:ascii="仿宋" w:hAnsi="仿宋" w:eastAsia="仿宋" w:cs="宋体"/>
                <w:kern w:val="0"/>
                <w:szCs w:val="21"/>
              </w:rPr>
            </w:pPr>
            <w:r>
              <w:rPr>
                <w:rFonts w:hint="eastAsia" w:ascii="仿宋" w:hAnsi="仿宋" w:eastAsia="仿宋" w:cs="宋体"/>
                <w:kern w:val="0"/>
                <w:szCs w:val="21"/>
              </w:rPr>
              <w:t>约束性</w:t>
            </w:r>
          </w:p>
        </w:tc>
        <w:tc>
          <w:tcPr>
            <w:tcW w:w="1576" w:type="dxa"/>
            <w:tcBorders>
              <w:top w:val="nil"/>
              <w:left w:val="nil"/>
              <w:bottom w:val="single" w:color="auto" w:sz="4" w:space="0"/>
              <w:right w:val="single" w:color="auto" w:sz="4" w:space="0"/>
            </w:tcBorders>
            <w:shd w:val="clear" w:color="auto" w:fill="auto"/>
            <w:vAlign w:val="center"/>
          </w:tcPr>
          <w:p w14:paraId="1D5FAB37">
            <w:pPr>
              <w:widowControl/>
              <w:jc w:val="center"/>
              <w:rPr>
                <w:rFonts w:ascii="仿宋" w:hAnsi="仿宋" w:eastAsia="仿宋" w:cs="宋体"/>
                <w:kern w:val="0"/>
                <w:szCs w:val="21"/>
              </w:rPr>
            </w:pPr>
            <w:r>
              <w:rPr>
                <w:rFonts w:hint="eastAsia" w:ascii="仿宋" w:hAnsi="仿宋" w:eastAsia="仿宋" w:cs="宋体"/>
                <w:kern w:val="0"/>
                <w:szCs w:val="21"/>
              </w:rPr>
              <w:t>≥85%</w:t>
            </w:r>
          </w:p>
        </w:tc>
      </w:tr>
      <w:tr w14:paraId="70D6607C">
        <w:tblPrEx>
          <w:tblCellMar>
            <w:top w:w="0" w:type="dxa"/>
            <w:left w:w="108" w:type="dxa"/>
            <w:bottom w:w="0" w:type="dxa"/>
            <w:right w:w="108" w:type="dxa"/>
          </w:tblCellMar>
        </w:tblPrEx>
        <w:trPr>
          <w:trHeight w:val="318" w:hRule="atLeast"/>
        </w:trPr>
        <w:tc>
          <w:tcPr>
            <w:tcW w:w="720" w:type="dxa"/>
            <w:vMerge w:val="continue"/>
            <w:tcBorders>
              <w:top w:val="nil"/>
              <w:left w:val="single" w:color="auto" w:sz="4" w:space="0"/>
              <w:bottom w:val="single" w:color="000000" w:sz="4" w:space="0"/>
              <w:right w:val="single" w:color="auto" w:sz="4" w:space="0"/>
            </w:tcBorders>
            <w:vAlign w:val="center"/>
          </w:tcPr>
          <w:p w14:paraId="547D22EF">
            <w:pPr>
              <w:widowControl/>
              <w:jc w:val="center"/>
              <w:rPr>
                <w:rFonts w:ascii="仿宋" w:hAnsi="仿宋" w:eastAsia="仿宋" w:cs="宋体"/>
                <w:b/>
                <w:bCs/>
                <w:kern w:val="0"/>
                <w:szCs w:val="21"/>
              </w:rPr>
            </w:pPr>
          </w:p>
        </w:tc>
        <w:tc>
          <w:tcPr>
            <w:tcW w:w="4383" w:type="dxa"/>
            <w:tcBorders>
              <w:top w:val="nil"/>
              <w:left w:val="nil"/>
              <w:bottom w:val="single" w:color="auto" w:sz="4" w:space="0"/>
              <w:right w:val="single" w:color="auto" w:sz="4" w:space="0"/>
            </w:tcBorders>
            <w:shd w:val="clear" w:color="auto" w:fill="auto"/>
            <w:vAlign w:val="center"/>
          </w:tcPr>
          <w:p w14:paraId="5FB203C3">
            <w:pPr>
              <w:widowControl/>
              <w:jc w:val="left"/>
              <w:rPr>
                <w:rFonts w:ascii="仿宋" w:hAnsi="仿宋" w:eastAsia="仿宋" w:cs="宋体"/>
                <w:kern w:val="0"/>
                <w:szCs w:val="21"/>
              </w:rPr>
            </w:pPr>
            <w:r>
              <w:rPr>
                <w:rFonts w:hint="eastAsia" w:ascii="仿宋" w:hAnsi="仿宋" w:eastAsia="仿宋" w:cs="宋体"/>
                <w:kern w:val="0"/>
                <w:szCs w:val="21"/>
              </w:rPr>
              <w:t>其中：滨城核心区公园绿地、广场步行5分钟覆盖（%）</w:t>
            </w:r>
          </w:p>
        </w:tc>
        <w:tc>
          <w:tcPr>
            <w:tcW w:w="1268" w:type="dxa"/>
            <w:vMerge w:val="continue"/>
            <w:tcBorders>
              <w:top w:val="nil"/>
              <w:left w:val="single" w:color="auto" w:sz="4" w:space="0"/>
              <w:bottom w:val="single" w:color="000000" w:sz="4" w:space="0"/>
              <w:right w:val="single" w:color="auto" w:sz="4" w:space="0"/>
            </w:tcBorders>
            <w:vAlign w:val="center"/>
          </w:tcPr>
          <w:p w14:paraId="4B4740FB">
            <w:pPr>
              <w:widowControl/>
              <w:jc w:val="center"/>
              <w:rPr>
                <w:rFonts w:ascii="仿宋" w:hAnsi="仿宋" w:eastAsia="仿宋" w:cs="宋体"/>
                <w:kern w:val="0"/>
                <w:szCs w:val="21"/>
              </w:rPr>
            </w:pPr>
          </w:p>
        </w:tc>
        <w:tc>
          <w:tcPr>
            <w:tcW w:w="1576" w:type="dxa"/>
            <w:tcBorders>
              <w:top w:val="nil"/>
              <w:left w:val="nil"/>
              <w:bottom w:val="single" w:color="auto" w:sz="4" w:space="0"/>
              <w:right w:val="single" w:color="auto" w:sz="4" w:space="0"/>
            </w:tcBorders>
            <w:shd w:val="clear" w:color="auto" w:fill="auto"/>
            <w:vAlign w:val="center"/>
          </w:tcPr>
          <w:p w14:paraId="0794C1AB">
            <w:pPr>
              <w:widowControl/>
              <w:jc w:val="center"/>
              <w:rPr>
                <w:rFonts w:ascii="仿宋" w:hAnsi="仿宋" w:eastAsia="仿宋" w:cs="宋体"/>
                <w:kern w:val="0"/>
                <w:szCs w:val="21"/>
              </w:rPr>
            </w:pPr>
            <w:r>
              <w:rPr>
                <w:rFonts w:hint="eastAsia" w:ascii="仿宋" w:hAnsi="仿宋" w:eastAsia="仿宋" w:cs="宋体"/>
                <w:kern w:val="0"/>
                <w:szCs w:val="21"/>
              </w:rPr>
              <w:t>≥80%</w:t>
            </w:r>
          </w:p>
        </w:tc>
      </w:tr>
      <w:tr w14:paraId="534117DB">
        <w:tblPrEx>
          <w:tblCellMar>
            <w:top w:w="0" w:type="dxa"/>
            <w:left w:w="108" w:type="dxa"/>
            <w:bottom w:w="0" w:type="dxa"/>
            <w:right w:w="108" w:type="dxa"/>
          </w:tblCellMar>
        </w:tblPrEx>
        <w:trPr>
          <w:trHeight w:val="32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B406B0E">
            <w:pPr>
              <w:widowControl/>
              <w:jc w:val="center"/>
              <w:rPr>
                <w:rFonts w:ascii="仿宋" w:hAnsi="仿宋" w:eastAsia="仿宋" w:cs="宋体"/>
                <w:b/>
                <w:bCs/>
                <w:kern w:val="0"/>
                <w:szCs w:val="21"/>
              </w:rPr>
            </w:pPr>
            <w:r>
              <w:rPr>
                <w:rFonts w:hint="eastAsia" w:ascii="仿宋" w:hAnsi="仿宋" w:eastAsia="仿宋" w:cs="宋体"/>
                <w:b/>
                <w:bCs/>
                <w:kern w:val="0"/>
                <w:szCs w:val="21"/>
              </w:rPr>
              <w:t>5</w:t>
            </w:r>
          </w:p>
        </w:tc>
        <w:tc>
          <w:tcPr>
            <w:tcW w:w="4383" w:type="dxa"/>
            <w:tcBorders>
              <w:top w:val="nil"/>
              <w:left w:val="nil"/>
              <w:bottom w:val="single" w:color="auto" w:sz="4" w:space="0"/>
              <w:right w:val="single" w:color="auto" w:sz="4" w:space="0"/>
            </w:tcBorders>
            <w:shd w:val="clear" w:color="auto" w:fill="auto"/>
            <w:vAlign w:val="center"/>
          </w:tcPr>
          <w:p w14:paraId="2157FB96">
            <w:pPr>
              <w:widowControl/>
              <w:jc w:val="left"/>
              <w:rPr>
                <w:rFonts w:ascii="仿宋" w:hAnsi="仿宋" w:eastAsia="仿宋" w:cs="宋体"/>
                <w:kern w:val="0"/>
                <w:szCs w:val="21"/>
              </w:rPr>
            </w:pPr>
            <w:r>
              <w:rPr>
                <w:rFonts w:hint="eastAsia" w:ascii="仿宋" w:hAnsi="仿宋" w:eastAsia="仿宋" w:cs="宋体"/>
                <w:kern w:val="0"/>
                <w:szCs w:val="21"/>
              </w:rPr>
              <w:t>10万人拥有综合公园指数</w:t>
            </w:r>
          </w:p>
        </w:tc>
        <w:tc>
          <w:tcPr>
            <w:tcW w:w="1268" w:type="dxa"/>
            <w:tcBorders>
              <w:top w:val="nil"/>
              <w:left w:val="nil"/>
              <w:bottom w:val="single" w:color="auto" w:sz="4" w:space="0"/>
              <w:right w:val="single" w:color="auto" w:sz="4" w:space="0"/>
            </w:tcBorders>
            <w:shd w:val="clear" w:color="auto" w:fill="auto"/>
            <w:vAlign w:val="center"/>
          </w:tcPr>
          <w:p w14:paraId="475B7AF0">
            <w:pPr>
              <w:widowControl/>
              <w:jc w:val="center"/>
              <w:rPr>
                <w:rFonts w:ascii="仿宋" w:hAnsi="仿宋" w:eastAsia="仿宋" w:cs="宋体"/>
                <w:kern w:val="0"/>
                <w:szCs w:val="21"/>
              </w:rPr>
            </w:pPr>
            <w:r>
              <w:rPr>
                <w:rFonts w:hint="eastAsia" w:ascii="仿宋" w:hAnsi="仿宋" w:eastAsia="仿宋" w:cs="宋体"/>
                <w:kern w:val="0"/>
                <w:szCs w:val="21"/>
              </w:rPr>
              <w:t>预期性</w:t>
            </w:r>
          </w:p>
        </w:tc>
        <w:tc>
          <w:tcPr>
            <w:tcW w:w="1576" w:type="dxa"/>
            <w:tcBorders>
              <w:top w:val="nil"/>
              <w:left w:val="nil"/>
              <w:bottom w:val="single" w:color="auto" w:sz="4" w:space="0"/>
              <w:right w:val="single" w:color="auto" w:sz="4" w:space="0"/>
            </w:tcBorders>
            <w:shd w:val="clear" w:color="auto" w:fill="auto"/>
            <w:vAlign w:val="center"/>
          </w:tcPr>
          <w:p w14:paraId="1B88340A">
            <w:pPr>
              <w:widowControl/>
              <w:jc w:val="center"/>
              <w:rPr>
                <w:rFonts w:ascii="仿宋" w:hAnsi="仿宋" w:eastAsia="仿宋" w:cs="宋体"/>
                <w:kern w:val="0"/>
                <w:szCs w:val="21"/>
              </w:rPr>
            </w:pPr>
            <w:r>
              <w:rPr>
                <w:rFonts w:hint="eastAsia" w:ascii="仿宋" w:hAnsi="仿宋" w:eastAsia="仿宋" w:cs="宋体"/>
                <w:kern w:val="0"/>
                <w:szCs w:val="21"/>
              </w:rPr>
              <w:t>＞1.5</w:t>
            </w:r>
          </w:p>
        </w:tc>
      </w:tr>
    </w:tbl>
    <w:p w14:paraId="033D1D8E">
      <w:pPr>
        <w:spacing w:line="360" w:lineRule="auto"/>
        <w:rPr>
          <w:rFonts w:ascii="仿宋" w:hAnsi="仿宋" w:eastAsia="仿宋" w:cs="Times New Roman"/>
          <w:sz w:val="28"/>
        </w:rPr>
      </w:pPr>
    </w:p>
    <w:p w14:paraId="5AA380C3">
      <w:pPr>
        <w:pStyle w:val="3"/>
        <w:jc w:val="center"/>
        <w:rPr>
          <w:rFonts w:ascii="仿宋" w:hAnsi="仿宋" w:eastAsia="仿宋"/>
          <w:b w:val="0"/>
          <w:sz w:val="28"/>
        </w:rPr>
      </w:pPr>
      <w:r>
        <w:rPr>
          <w:rFonts w:hint="eastAsia" w:ascii="仿宋" w:hAnsi="仿宋" w:eastAsia="仿宋"/>
          <w:b w:val="0"/>
          <w:sz w:val="28"/>
        </w:rPr>
        <w:t>附表</w:t>
      </w:r>
      <w:r>
        <w:rPr>
          <w:rFonts w:ascii="仿宋" w:hAnsi="仿宋" w:eastAsia="仿宋"/>
          <w:b w:val="0"/>
          <w:sz w:val="28"/>
        </w:rPr>
        <w:t xml:space="preserve">2 </w:t>
      </w:r>
      <w:r>
        <w:rPr>
          <w:rFonts w:hint="eastAsia" w:ascii="仿宋" w:hAnsi="仿宋" w:eastAsia="仿宋"/>
          <w:b w:val="0"/>
          <w:sz w:val="28"/>
        </w:rPr>
        <w:t>远期（</w:t>
      </w:r>
      <w:r>
        <w:rPr>
          <w:rFonts w:ascii="仿宋" w:hAnsi="仿宋" w:eastAsia="仿宋"/>
          <w:b w:val="0"/>
          <w:sz w:val="28"/>
        </w:rPr>
        <w:t>2035年）发展目标</w:t>
      </w:r>
      <w:r>
        <w:rPr>
          <w:rFonts w:hint="eastAsia" w:ascii="仿宋" w:hAnsi="仿宋" w:eastAsia="仿宋"/>
          <w:b w:val="0"/>
          <w:sz w:val="28"/>
        </w:rPr>
        <w:t>（表）</w:t>
      </w:r>
    </w:p>
    <w:tbl>
      <w:tblPr>
        <w:tblStyle w:val="27"/>
        <w:tblW w:w="7897" w:type="dxa"/>
        <w:tblInd w:w="-5" w:type="dxa"/>
        <w:tblLayout w:type="autofit"/>
        <w:tblCellMar>
          <w:top w:w="0" w:type="dxa"/>
          <w:left w:w="108" w:type="dxa"/>
          <w:bottom w:w="0" w:type="dxa"/>
          <w:right w:w="108" w:type="dxa"/>
        </w:tblCellMar>
      </w:tblPr>
      <w:tblGrid>
        <w:gridCol w:w="716"/>
        <w:gridCol w:w="4387"/>
        <w:gridCol w:w="1228"/>
        <w:gridCol w:w="1566"/>
      </w:tblGrid>
      <w:tr w14:paraId="3189A62F">
        <w:tblPrEx>
          <w:tblCellMar>
            <w:top w:w="0" w:type="dxa"/>
            <w:left w:w="108" w:type="dxa"/>
            <w:bottom w:w="0" w:type="dxa"/>
            <w:right w:w="108" w:type="dxa"/>
          </w:tblCellMar>
        </w:tblPrEx>
        <w:trPr>
          <w:trHeight w:val="304" w:hRule="atLeast"/>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4D8FB12D">
            <w:pPr>
              <w:widowControl/>
              <w:rPr>
                <w:rFonts w:ascii="仿宋" w:hAnsi="仿宋" w:eastAsia="仿宋" w:cs="宋体"/>
                <w:b/>
                <w:bCs/>
                <w:kern w:val="0"/>
                <w:szCs w:val="21"/>
              </w:rPr>
            </w:pPr>
            <w:r>
              <w:rPr>
                <w:rFonts w:hint="eastAsia" w:ascii="仿宋" w:hAnsi="仿宋" w:eastAsia="仿宋" w:cs="宋体"/>
                <w:b/>
                <w:bCs/>
                <w:kern w:val="0"/>
                <w:szCs w:val="21"/>
              </w:rPr>
              <w:t>序号</w:t>
            </w:r>
          </w:p>
        </w:tc>
        <w:tc>
          <w:tcPr>
            <w:tcW w:w="4387" w:type="dxa"/>
            <w:tcBorders>
              <w:top w:val="single" w:color="auto" w:sz="4" w:space="0"/>
              <w:left w:val="nil"/>
              <w:bottom w:val="single" w:color="auto" w:sz="4" w:space="0"/>
              <w:right w:val="single" w:color="auto" w:sz="4" w:space="0"/>
            </w:tcBorders>
            <w:shd w:val="clear" w:color="auto" w:fill="auto"/>
            <w:vAlign w:val="center"/>
          </w:tcPr>
          <w:p w14:paraId="1C8CF141">
            <w:pPr>
              <w:widowControl/>
              <w:jc w:val="left"/>
              <w:rPr>
                <w:rFonts w:ascii="仿宋" w:hAnsi="仿宋" w:eastAsia="仿宋" w:cs="宋体"/>
                <w:b/>
                <w:bCs/>
                <w:kern w:val="0"/>
                <w:szCs w:val="21"/>
              </w:rPr>
            </w:pPr>
            <w:r>
              <w:rPr>
                <w:rFonts w:hint="eastAsia" w:ascii="仿宋" w:hAnsi="仿宋" w:eastAsia="仿宋" w:cs="宋体"/>
                <w:b/>
                <w:bCs/>
                <w:kern w:val="0"/>
                <w:szCs w:val="21"/>
              </w:rPr>
              <w:t>指标</w:t>
            </w:r>
          </w:p>
        </w:tc>
        <w:tc>
          <w:tcPr>
            <w:tcW w:w="1228" w:type="dxa"/>
            <w:tcBorders>
              <w:top w:val="single" w:color="auto" w:sz="4" w:space="0"/>
              <w:left w:val="nil"/>
              <w:bottom w:val="single" w:color="auto" w:sz="4" w:space="0"/>
              <w:right w:val="single" w:color="auto" w:sz="4" w:space="0"/>
            </w:tcBorders>
            <w:shd w:val="clear" w:color="auto" w:fill="auto"/>
            <w:vAlign w:val="center"/>
          </w:tcPr>
          <w:p w14:paraId="660FFF49">
            <w:pPr>
              <w:widowControl/>
              <w:jc w:val="center"/>
              <w:rPr>
                <w:rFonts w:ascii="仿宋" w:hAnsi="仿宋" w:eastAsia="仿宋" w:cs="宋体"/>
                <w:b/>
                <w:bCs/>
                <w:kern w:val="0"/>
                <w:szCs w:val="21"/>
              </w:rPr>
            </w:pPr>
            <w:r>
              <w:rPr>
                <w:rFonts w:hint="eastAsia" w:ascii="仿宋" w:hAnsi="仿宋" w:eastAsia="仿宋" w:cs="宋体"/>
                <w:b/>
                <w:bCs/>
                <w:kern w:val="0"/>
                <w:szCs w:val="21"/>
              </w:rPr>
              <w:t>指标类型</w:t>
            </w:r>
          </w:p>
        </w:tc>
        <w:tc>
          <w:tcPr>
            <w:tcW w:w="1566" w:type="dxa"/>
            <w:tcBorders>
              <w:top w:val="single" w:color="auto" w:sz="4" w:space="0"/>
              <w:left w:val="nil"/>
              <w:bottom w:val="single" w:color="auto" w:sz="4" w:space="0"/>
              <w:right w:val="single" w:color="auto" w:sz="4" w:space="0"/>
            </w:tcBorders>
            <w:shd w:val="clear" w:color="auto" w:fill="auto"/>
            <w:vAlign w:val="center"/>
          </w:tcPr>
          <w:p w14:paraId="0EC187F6">
            <w:pPr>
              <w:widowControl/>
              <w:jc w:val="center"/>
              <w:rPr>
                <w:rFonts w:ascii="仿宋" w:hAnsi="仿宋" w:eastAsia="仿宋" w:cs="宋体"/>
                <w:b/>
                <w:bCs/>
                <w:kern w:val="0"/>
                <w:szCs w:val="21"/>
              </w:rPr>
            </w:pPr>
            <w:r>
              <w:rPr>
                <w:rFonts w:hint="eastAsia" w:ascii="仿宋" w:hAnsi="仿宋" w:eastAsia="仿宋" w:cs="宋体"/>
                <w:b/>
                <w:bCs/>
                <w:kern w:val="0"/>
                <w:szCs w:val="21"/>
              </w:rPr>
              <w:t>具体要求</w:t>
            </w:r>
          </w:p>
        </w:tc>
      </w:tr>
      <w:tr w14:paraId="1423ED11">
        <w:tblPrEx>
          <w:tblCellMar>
            <w:top w:w="0" w:type="dxa"/>
            <w:left w:w="108" w:type="dxa"/>
            <w:bottom w:w="0" w:type="dxa"/>
            <w:right w:w="108" w:type="dxa"/>
          </w:tblCellMar>
        </w:tblPrEx>
        <w:trPr>
          <w:trHeight w:val="304" w:hRule="atLeast"/>
        </w:trPr>
        <w:tc>
          <w:tcPr>
            <w:tcW w:w="716" w:type="dxa"/>
            <w:tcBorders>
              <w:top w:val="nil"/>
              <w:left w:val="single" w:color="auto" w:sz="4" w:space="0"/>
              <w:bottom w:val="single" w:color="auto" w:sz="4" w:space="0"/>
              <w:right w:val="single" w:color="auto" w:sz="4" w:space="0"/>
            </w:tcBorders>
            <w:shd w:val="clear" w:color="auto" w:fill="auto"/>
            <w:vAlign w:val="center"/>
          </w:tcPr>
          <w:p w14:paraId="08B92D4C">
            <w:pPr>
              <w:widowControl/>
              <w:jc w:val="center"/>
              <w:rPr>
                <w:rFonts w:ascii="仿宋" w:hAnsi="仿宋" w:eastAsia="仿宋" w:cs="宋体"/>
                <w:b/>
                <w:bCs/>
                <w:kern w:val="0"/>
                <w:szCs w:val="21"/>
              </w:rPr>
            </w:pPr>
            <w:r>
              <w:rPr>
                <w:rFonts w:hint="eastAsia" w:ascii="仿宋" w:hAnsi="仿宋" w:eastAsia="仿宋" w:cs="宋体"/>
                <w:b/>
                <w:bCs/>
                <w:kern w:val="0"/>
                <w:szCs w:val="21"/>
              </w:rPr>
              <w:t>1</w:t>
            </w:r>
          </w:p>
        </w:tc>
        <w:tc>
          <w:tcPr>
            <w:tcW w:w="4387" w:type="dxa"/>
            <w:tcBorders>
              <w:top w:val="nil"/>
              <w:left w:val="nil"/>
              <w:bottom w:val="single" w:color="auto" w:sz="4" w:space="0"/>
              <w:right w:val="single" w:color="auto" w:sz="4" w:space="0"/>
            </w:tcBorders>
            <w:shd w:val="clear" w:color="auto" w:fill="auto"/>
            <w:vAlign w:val="center"/>
          </w:tcPr>
          <w:p w14:paraId="430B7661">
            <w:pPr>
              <w:widowControl/>
              <w:jc w:val="left"/>
              <w:rPr>
                <w:rFonts w:ascii="仿宋" w:hAnsi="仿宋" w:eastAsia="仿宋" w:cs="宋体"/>
                <w:kern w:val="0"/>
                <w:szCs w:val="21"/>
              </w:rPr>
            </w:pPr>
            <w:r>
              <w:rPr>
                <w:rFonts w:hint="eastAsia" w:ascii="仿宋" w:hAnsi="仿宋" w:eastAsia="仿宋" w:cs="宋体"/>
                <w:kern w:val="0"/>
                <w:szCs w:val="21"/>
              </w:rPr>
              <w:t>建成区绿地率</w:t>
            </w:r>
          </w:p>
        </w:tc>
        <w:tc>
          <w:tcPr>
            <w:tcW w:w="1228" w:type="dxa"/>
            <w:tcBorders>
              <w:top w:val="nil"/>
              <w:left w:val="nil"/>
              <w:bottom w:val="single" w:color="auto" w:sz="4" w:space="0"/>
              <w:right w:val="single" w:color="auto" w:sz="4" w:space="0"/>
            </w:tcBorders>
            <w:shd w:val="clear" w:color="auto" w:fill="auto"/>
            <w:vAlign w:val="center"/>
          </w:tcPr>
          <w:p w14:paraId="29C942CD">
            <w:pPr>
              <w:widowControl/>
              <w:jc w:val="center"/>
              <w:rPr>
                <w:rFonts w:ascii="仿宋" w:hAnsi="仿宋" w:eastAsia="仿宋" w:cs="宋体"/>
                <w:kern w:val="0"/>
                <w:szCs w:val="21"/>
              </w:rPr>
            </w:pPr>
            <w:r>
              <w:rPr>
                <w:rFonts w:hint="eastAsia" w:ascii="仿宋" w:hAnsi="仿宋" w:eastAsia="仿宋" w:cs="宋体"/>
                <w:kern w:val="0"/>
                <w:szCs w:val="21"/>
              </w:rPr>
              <w:t>预期性</w:t>
            </w:r>
          </w:p>
        </w:tc>
        <w:tc>
          <w:tcPr>
            <w:tcW w:w="1566" w:type="dxa"/>
            <w:tcBorders>
              <w:top w:val="nil"/>
              <w:left w:val="nil"/>
              <w:bottom w:val="single" w:color="auto" w:sz="4" w:space="0"/>
              <w:right w:val="single" w:color="auto" w:sz="4" w:space="0"/>
            </w:tcBorders>
            <w:shd w:val="clear" w:color="auto" w:fill="auto"/>
            <w:vAlign w:val="center"/>
          </w:tcPr>
          <w:p w14:paraId="29148AF7">
            <w:pPr>
              <w:widowControl/>
              <w:jc w:val="center"/>
              <w:rPr>
                <w:rFonts w:ascii="仿宋" w:hAnsi="仿宋" w:eastAsia="仿宋" w:cs="宋体"/>
                <w:kern w:val="0"/>
                <w:szCs w:val="21"/>
              </w:rPr>
            </w:pPr>
            <w:r>
              <w:rPr>
                <w:rFonts w:hint="eastAsia" w:ascii="仿宋" w:hAnsi="仿宋" w:eastAsia="仿宋" w:cs="宋体"/>
                <w:kern w:val="0"/>
                <w:szCs w:val="21"/>
              </w:rPr>
              <w:t>≥40.3%</w:t>
            </w:r>
          </w:p>
        </w:tc>
      </w:tr>
      <w:tr w14:paraId="5EF03947">
        <w:tblPrEx>
          <w:tblCellMar>
            <w:top w:w="0" w:type="dxa"/>
            <w:left w:w="108" w:type="dxa"/>
            <w:bottom w:w="0" w:type="dxa"/>
            <w:right w:w="108" w:type="dxa"/>
          </w:tblCellMar>
        </w:tblPrEx>
        <w:trPr>
          <w:trHeight w:val="304" w:hRule="atLeast"/>
        </w:trPr>
        <w:tc>
          <w:tcPr>
            <w:tcW w:w="716" w:type="dxa"/>
            <w:tcBorders>
              <w:top w:val="nil"/>
              <w:left w:val="single" w:color="auto" w:sz="4" w:space="0"/>
              <w:bottom w:val="single" w:color="auto" w:sz="4" w:space="0"/>
              <w:right w:val="single" w:color="auto" w:sz="4" w:space="0"/>
            </w:tcBorders>
            <w:shd w:val="clear" w:color="auto" w:fill="auto"/>
            <w:vAlign w:val="center"/>
          </w:tcPr>
          <w:p w14:paraId="414A55A8">
            <w:pPr>
              <w:widowControl/>
              <w:jc w:val="center"/>
              <w:rPr>
                <w:rFonts w:ascii="仿宋" w:hAnsi="仿宋" w:eastAsia="仿宋" w:cs="宋体"/>
                <w:b/>
                <w:bCs/>
                <w:kern w:val="0"/>
                <w:szCs w:val="21"/>
              </w:rPr>
            </w:pPr>
            <w:r>
              <w:rPr>
                <w:rFonts w:hint="eastAsia" w:ascii="仿宋" w:hAnsi="仿宋" w:eastAsia="仿宋" w:cs="宋体"/>
                <w:b/>
                <w:bCs/>
                <w:kern w:val="0"/>
                <w:szCs w:val="21"/>
              </w:rPr>
              <w:t>2</w:t>
            </w:r>
          </w:p>
        </w:tc>
        <w:tc>
          <w:tcPr>
            <w:tcW w:w="4387" w:type="dxa"/>
            <w:tcBorders>
              <w:top w:val="nil"/>
              <w:left w:val="nil"/>
              <w:bottom w:val="single" w:color="auto" w:sz="4" w:space="0"/>
              <w:right w:val="single" w:color="auto" w:sz="4" w:space="0"/>
            </w:tcBorders>
            <w:shd w:val="clear" w:color="auto" w:fill="auto"/>
            <w:vAlign w:val="center"/>
          </w:tcPr>
          <w:p w14:paraId="5BC4D583">
            <w:pPr>
              <w:widowControl/>
              <w:jc w:val="left"/>
              <w:rPr>
                <w:rFonts w:ascii="仿宋" w:hAnsi="仿宋" w:eastAsia="仿宋" w:cs="宋体"/>
                <w:kern w:val="0"/>
                <w:szCs w:val="21"/>
              </w:rPr>
            </w:pPr>
            <w:r>
              <w:rPr>
                <w:rFonts w:hint="eastAsia" w:ascii="仿宋" w:hAnsi="仿宋" w:eastAsia="仿宋" w:cs="宋体"/>
                <w:kern w:val="0"/>
                <w:szCs w:val="21"/>
              </w:rPr>
              <w:t>建成区绿化覆盖率</w:t>
            </w:r>
          </w:p>
        </w:tc>
        <w:tc>
          <w:tcPr>
            <w:tcW w:w="1228" w:type="dxa"/>
            <w:tcBorders>
              <w:top w:val="nil"/>
              <w:left w:val="nil"/>
              <w:bottom w:val="single" w:color="auto" w:sz="4" w:space="0"/>
              <w:right w:val="single" w:color="auto" w:sz="4" w:space="0"/>
            </w:tcBorders>
            <w:shd w:val="clear" w:color="auto" w:fill="auto"/>
            <w:vAlign w:val="center"/>
          </w:tcPr>
          <w:p w14:paraId="293FE75F">
            <w:pPr>
              <w:widowControl/>
              <w:jc w:val="center"/>
              <w:rPr>
                <w:rFonts w:ascii="仿宋" w:hAnsi="仿宋" w:eastAsia="仿宋" w:cs="宋体"/>
                <w:kern w:val="0"/>
                <w:szCs w:val="21"/>
              </w:rPr>
            </w:pPr>
            <w:r>
              <w:rPr>
                <w:rFonts w:hint="eastAsia" w:ascii="仿宋" w:hAnsi="仿宋" w:eastAsia="仿宋" w:cs="宋体"/>
                <w:kern w:val="0"/>
                <w:szCs w:val="21"/>
              </w:rPr>
              <w:t>预期性</w:t>
            </w:r>
          </w:p>
        </w:tc>
        <w:tc>
          <w:tcPr>
            <w:tcW w:w="1566" w:type="dxa"/>
            <w:tcBorders>
              <w:top w:val="nil"/>
              <w:left w:val="nil"/>
              <w:bottom w:val="single" w:color="auto" w:sz="4" w:space="0"/>
              <w:right w:val="single" w:color="auto" w:sz="4" w:space="0"/>
            </w:tcBorders>
            <w:shd w:val="clear" w:color="auto" w:fill="auto"/>
            <w:vAlign w:val="center"/>
          </w:tcPr>
          <w:p w14:paraId="139BE6C1">
            <w:pPr>
              <w:widowControl/>
              <w:jc w:val="center"/>
              <w:rPr>
                <w:rFonts w:ascii="仿宋" w:hAnsi="仿宋" w:eastAsia="仿宋" w:cs="宋体"/>
                <w:kern w:val="0"/>
                <w:szCs w:val="21"/>
              </w:rPr>
            </w:pPr>
            <w:r>
              <w:rPr>
                <w:rFonts w:hint="eastAsia" w:ascii="仿宋" w:hAnsi="仿宋" w:eastAsia="仿宋" w:cs="宋体"/>
                <w:kern w:val="0"/>
                <w:szCs w:val="21"/>
              </w:rPr>
              <w:t>≥41%</w:t>
            </w:r>
          </w:p>
        </w:tc>
      </w:tr>
      <w:tr w14:paraId="1523D348">
        <w:tblPrEx>
          <w:tblCellMar>
            <w:top w:w="0" w:type="dxa"/>
            <w:left w:w="108" w:type="dxa"/>
            <w:bottom w:w="0" w:type="dxa"/>
            <w:right w:w="108" w:type="dxa"/>
          </w:tblCellMar>
        </w:tblPrEx>
        <w:trPr>
          <w:trHeight w:val="304" w:hRule="atLeast"/>
        </w:trPr>
        <w:tc>
          <w:tcPr>
            <w:tcW w:w="716" w:type="dxa"/>
            <w:vMerge w:val="restart"/>
            <w:tcBorders>
              <w:top w:val="nil"/>
              <w:left w:val="single" w:color="auto" w:sz="4" w:space="0"/>
              <w:bottom w:val="single" w:color="000000" w:sz="4" w:space="0"/>
              <w:right w:val="single" w:color="auto" w:sz="4" w:space="0"/>
            </w:tcBorders>
            <w:shd w:val="clear" w:color="auto" w:fill="auto"/>
            <w:vAlign w:val="center"/>
          </w:tcPr>
          <w:p w14:paraId="40D2375A">
            <w:pPr>
              <w:widowControl/>
              <w:jc w:val="center"/>
              <w:rPr>
                <w:rFonts w:ascii="仿宋" w:hAnsi="仿宋" w:eastAsia="仿宋" w:cs="宋体"/>
                <w:b/>
                <w:bCs/>
                <w:kern w:val="0"/>
                <w:szCs w:val="21"/>
              </w:rPr>
            </w:pPr>
            <w:r>
              <w:rPr>
                <w:rFonts w:hint="eastAsia" w:ascii="仿宋" w:hAnsi="仿宋" w:eastAsia="仿宋" w:cs="宋体"/>
                <w:b/>
                <w:bCs/>
                <w:kern w:val="0"/>
                <w:szCs w:val="21"/>
              </w:rPr>
              <w:t>3</w:t>
            </w:r>
          </w:p>
        </w:tc>
        <w:tc>
          <w:tcPr>
            <w:tcW w:w="4387" w:type="dxa"/>
            <w:tcBorders>
              <w:top w:val="nil"/>
              <w:left w:val="nil"/>
              <w:bottom w:val="single" w:color="auto" w:sz="4" w:space="0"/>
              <w:right w:val="single" w:color="auto" w:sz="4" w:space="0"/>
            </w:tcBorders>
            <w:shd w:val="clear" w:color="auto" w:fill="auto"/>
            <w:vAlign w:val="center"/>
          </w:tcPr>
          <w:p w14:paraId="5BA25A60">
            <w:pPr>
              <w:widowControl/>
              <w:jc w:val="left"/>
              <w:rPr>
                <w:rFonts w:ascii="仿宋" w:hAnsi="仿宋" w:eastAsia="仿宋" w:cs="宋体"/>
                <w:kern w:val="0"/>
                <w:szCs w:val="21"/>
              </w:rPr>
            </w:pPr>
            <w:r>
              <w:rPr>
                <w:rFonts w:hint="eastAsia" w:ascii="仿宋" w:hAnsi="仿宋" w:eastAsia="仿宋" w:cs="宋体"/>
                <w:kern w:val="0"/>
                <w:szCs w:val="21"/>
              </w:rPr>
              <w:t>建成区人均公园绿地面积（㎡/人）</w:t>
            </w:r>
          </w:p>
        </w:tc>
        <w:tc>
          <w:tcPr>
            <w:tcW w:w="1228" w:type="dxa"/>
            <w:vMerge w:val="restart"/>
            <w:tcBorders>
              <w:top w:val="nil"/>
              <w:left w:val="single" w:color="auto" w:sz="4" w:space="0"/>
              <w:bottom w:val="single" w:color="000000" w:sz="4" w:space="0"/>
              <w:right w:val="single" w:color="auto" w:sz="4" w:space="0"/>
            </w:tcBorders>
            <w:shd w:val="clear" w:color="auto" w:fill="auto"/>
            <w:vAlign w:val="center"/>
          </w:tcPr>
          <w:p w14:paraId="7E71F72D">
            <w:pPr>
              <w:widowControl/>
              <w:jc w:val="center"/>
              <w:rPr>
                <w:rFonts w:ascii="仿宋" w:hAnsi="仿宋" w:eastAsia="仿宋" w:cs="宋体"/>
                <w:kern w:val="0"/>
                <w:szCs w:val="21"/>
              </w:rPr>
            </w:pPr>
            <w:r>
              <w:rPr>
                <w:rFonts w:hint="eastAsia" w:ascii="仿宋" w:hAnsi="仿宋" w:eastAsia="仿宋" w:cs="宋体"/>
                <w:kern w:val="0"/>
                <w:szCs w:val="21"/>
              </w:rPr>
              <w:t>预期性</w:t>
            </w:r>
          </w:p>
        </w:tc>
        <w:tc>
          <w:tcPr>
            <w:tcW w:w="1566" w:type="dxa"/>
            <w:tcBorders>
              <w:top w:val="nil"/>
              <w:left w:val="nil"/>
              <w:bottom w:val="single" w:color="auto" w:sz="4" w:space="0"/>
              <w:right w:val="single" w:color="auto" w:sz="4" w:space="0"/>
            </w:tcBorders>
            <w:shd w:val="clear" w:color="auto" w:fill="auto"/>
            <w:vAlign w:val="center"/>
          </w:tcPr>
          <w:p w14:paraId="75248589">
            <w:pPr>
              <w:widowControl/>
              <w:jc w:val="center"/>
              <w:rPr>
                <w:rFonts w:ascii="仿宋" w:hAnsi="仿宋" w:eastAsia="仿宋" w:cs="宋体"/>
                <w:kern w:val="0"/>
                <w:szCs w:val="21"/>
              </w:rPr>
            </w:pPr>
            <w:r>
              <w:rPr>
                <w:rFonts w:hint="eastAsia" w:ascii="仿宋" w:hAnsi="仿宋" w:eastAsia="仿宋" w:cs="宋体"/>
                <w:kern w:val="0"/>
                <w:szCs w:val="21"/>
              </w:rPr>
              <w:t>≥14.8㎡/人</w:t>
            </w:r>
          </w:p>
        </w:tc>
      </w:tr>
      <w:tr w14:paraId="7D65AA00">
        <w:tblPrEx>
          <w:tblCellMar>
            <w:top w:w="0" w:type="dxa"/>
            <w:left w:w="108" w:type="dxa"/>
            <w:bottom w:w="0" w:type="dxa"/>
            <w:right w:w="108" w:type="dxa"/>
          </w:tblCellMar>
        </w:tblPrEx>
        <w:trPr>
          <w:trHeight w:val="544" w:hRule="atLeast"/>
        </w:trPr>
        <w:tc>
          <w:tcPr>
            <w:tcW w:w="716" w:type="dxa"/>
            <w:vMerge w:val="continue"/>
            <w:tcBorders>
              <w:top w:val="nil"/>
              <w:left w:val="single" w:color="auto" w:sz="4" w:space="0"/>
              <w:bottom w:val="single" w:color="000000" w:sz="4" w:space="0"/>
              <w:right w:val="single" w:color="auto" w:sz="4" w:space="0"/>
            </w:tcBorders>
            <w:vAlign w:val="center"/>
          </w:tcPr>
          <w:p w14:paraId="1A6D2409">
            <w:pPr>
              <w:widowControl/>
              <w:jc w:val="left"/>
              <w:rPr>
                <w:rFonts w:ascii="仿宋" w:hAnsi="仿宋" w:eastAsia="仿宋" w:cs="宋体"/>
                <w:b/>
                <w:bCs/>
                <w:kern w:val="0"/>
                <w:szCs w:val="21"/>
              </w:rPr>
            </w:pPr>
          </w:p>
        </w:tc>
        <w:tc>
          <w:tcPr>
            <w:tcW w:w="4387" w:type="dxa"/>
            <w:tcBorders>
              <w:top w:val="nil"/>
              <w:left w:val="nil"/>
              <w:bottom w:val="single" w:color="auto" w:sz="4" w:space="0"/>
              <w:right w:val="single" w:color="auto" w:sz="4" w:space="0"/>
            </w:tcBorders>
            <w:shd w:val="clear" w:color="auto" w:fill="auto"/>
            <w:vAlign w:val="center"/>
          </w:tcPr>
          <w:p w14:paraId="680C2D8E">
            <w:pPr>
              <w:widowControl/>
              <w:jc w:val="left"/>
              <w:rPr>
                <w:rFonts w:ascii="仿宋" w:hAnsi="仿宋" w:eastAsia="仿宋" w:cs="宋体"/>
                <w:kern w:val="0"/>
                <w:szCs w:val="21"/>
              </w:rPr>
            </w:pPr>
            <w:r>
              <w:rPr>
                <w:rFonts w:hint="eastAsia" w:ascii="仿宋" w:hAnsi="仿宋" w:eastAsia="仿宋" w:cs="宋体"/>
                <w:kern w:val="0"/>
                <w:szCs w:val="21"/>
              </w:rPr>
              <w:t>其中：滨城核心区人均公园绿地面积（㎡/人）</w:t>
            </w:r>
          </w:p>
        </w:tc>
        <w:tc>
          <w:tcPr>
            <w:tcW w:w="1228" w:type="dxa"/>
            <w:vMerge w:val="continue"/>
            <w:tcBorders>
              <w:top w:val="nil"/>
              <w:left w:val="single" w:color="auto" w:sz="4" w:space="0"/>
              <w:bottom w:val="single" w:color="000000" w:sz="4" w:space="0"/>
              <w:right w:val="single" w:color="auto" w:sz="4" w:space="0"/>
            </w:tcBorders>
            <w:vAlign w:val="center"/>
          </w:tcPr>
          <w:p w14:paraId="363C9AF2">
            <w:pPr>
              <w:widowControl/>
              <w:jc w:val="center"/>
              <w:rPr>
                <w:rFonts w:ascii="仿宋" w:hAnsi="仿宋" w:eastAsia="仿宋" w:cs="宋体"/>
                <w:kern w:val="0"/>
                <w:szCs w:val="21"/>
              </w:rPr>
            </w:pPr>
          </w:p>
        </w:tc>
        <w:tc>
          <w:tcPr>
            <w:tcW w:w="1566" w:type="dxa"/>
            <w:tcBorders>
              <w:top w:val="nil"/>
              <w:left w:val="nil"/>
              <w:bottom w:val="single" w:color="auto" w:sz="4" w:space="0"/>
              <w:right w:val="single" w:color="auto" w:sz="4" w:space="0"/>
            </w:tcBorders>
            <w:shd w:val="clear" w:color="auto" w:fill="auto"/>
            <w:vAlign w:val="center"/>
          </w:tcPr>
          <w:p w14:paraId="4E110124">
            <w:pPr>
              <w:widowControl/>
              <w:jc w:val="center"/>
              <w:rPr>
                <w:rFonts w:ascii="仿宋" w:hAnsi="仿宋" w:eastAsia="仿宋" w:cs="宋体"/>
                <w:kern w:val="0"/>
                <w:szCs w:val="21"/>
              </w:rPr>
            </w:pPr>
            <w:r>
              <w:rPr>
                <w:rFonts w:hint="eastAsia" w:ascii="仿宋" w:hAnsi="仿宋" w:eastAsia="仿宋" w:cs="宋体"/>
                <w:kern w:val="0"/>
                <w:szCs w:val="21"/>
              </w:rPr>
              <w:t>≥8.4㎡/人</w:t>
            </w:r>
          </w:p>
        </w:tc>
      </w:tr>
      <w:tr w14:paraId="6959A461">
        <w:tblPrEx>
          <w:tblCellMar>
            <w:top w:w="0" w:type="dxa"/>
            <w:left w:w="108" w:type="dxa"/>
            <w:bottom w:w="0" w:type="dxa"/>
            <w:right w:w="108" w:type="dxa"/>
          </w:tblCellMar>
        </w:tblPrEx>
        <w:trPr>
          <w:trHeight w:val="304" w:hRule="atLeast"/>
        </w:trPr>
        <w:tc>
          <w:tcPr>
            <w:tcW w:w="716" w:type="dxa"/>
            <w:vMerge w:val="restart"/>
            <w:tcBorders>
              <w:top w:val="nil"/>
              <w:left w:val="single" w:color="auto" w:sz="4" w:space="0"/>
              <w:bottom w:val="single" w:color="000000" w:sz="4" w:space="0"/>
              <w:right w:val="single" w:color="auto" w:sz="4" w:space="0"/>
            </w:tcBorders>
            <w:shd w:val="clear" w:color="auto" w:fill="auto"/>
            <w:vAlign w:val="center"/>
          </w:tcPr>
          <w:p w14:paraId="4037BFBB">
            <w:pPr>
              <w:widowControl/>
              <w:jc w:val="center"/>
              <w:rPr>
                <w:rFonts w:ascii="仿宋" w:hAnsi="仿宋" w:eastAsia="仿宋" w:cs="宋体"/>
                <w:b/>
                <w:bCs/>
                <w:kern w:val="0"/>
                <w:szCs w:val="21"/>
              </w:rPr>
            </w:pPr>
            <w:r>
              <w:rPr>
                <w:rFonts w:hint="eastAsia" w:ascii="仿宋" w:hAnsi="仿宋" w:eastAsia="仿宋" w:cs="宋体"/>
                <w:b/>
                <w:bCs/>
                <w:kern w:val="0"/>
                <w:szCs w:val="21"/>
              </w:rPr>
              <w:t>4</w:t>
            </w:r>
          </w:p>
        </w:tc>
        <w:tc>
          <w:tcPr>
            <w:tcW w:w="4387" w:type="dxa"/>
            <w:tcBorders>
              <w:top w:val="nil"/>
              <w:left w:val="nil"/>
              <w:bottom w:val="single" w:color="auto" w:sz="4" w:space="0"/>
              <w:right w:val="single" w:color="auto" w:sz="4" w:space="0"/>
            </w:tcBorders>
            <w:shd w:val="clear" w:color="auto" w:fill="auto"/>
            <w:vAlign w:val="center"/>
          </w:tcPr>
          <w:p w14:paraId="35C33AFB">
            <w:pPr>
              <w:widowControl/>
              <w:jc w:val="left"/>
              <w:rPr>
                <w:rFonts w:ascii="仿宋" w:hAnsi="仿宋" w:eastAsia="仿宋" w:cs="宋体"/>
                <w:kern w:val="0"/>
                <w:szCs w:val="21"/>
              </w:rPr>
            </w:pPr>
            <w:r>
              <w:rPr>
                <w:rFonts w:hint="eastAsia" w:ascii="仿宋" w:hAnsi="仿宋" w:eastAsia="仿宋" w:cs="宋体"/>
                <w:kern w:val="0"/>
                <w:szCs w:val="21"/>
              </w:rPr>
              <w:t>公园绿地、广场步行5分钟覆盖（%）</w:t>
            </w:r>
          </w:p>
        </w:tc>
        <w:tc>
          <w:tcPr>
            <w:tcW w:w="1228" w:type="dxa"/>
            <w:vMerge w:val="restart"/>
            <w:tcBorders>
              <w:top w:val="nil"/>
              <w:left w:val="single" w:color="auto" w:sz="4" w:space="0"/>
              <w:bottom w:val="single" w:color="000000" w:sz="4" w:space="0"/>
              <w:right w:val="single" w:color="auto" w:sz="4" w:space="0"/>
            </w:tcBorders>
            <w:shd w:val="clear" w:color="auto" w:fill="auto"/>
            <w:vAlign w:val="center"/>
          </w:tcPr>
          <w:p w14:paraId="1DBA850E">
            <w:pPr>
              <w:widowControl/>
              <w:jc w:val="center"/>
              <w:rPr>
                <w:rFonts w:ascii="仿宋" w:hAnsi="仿宋" w:eastAsia="仿宋" w:cs="宋体"/>
                <w:kern w:val="0"/>
                <w:szCs w:val="21"/>
              </w:rPr>
            </w:pPr>
            <w:r>
              <w:rPr>
                <w:rFonts w:hint="eastAsia" w:ascii="仿宋" w:hAnsi="仿宋" w:eastAsia="仿宋" w:cs="宋体"/>
                <w:kern w:val="0"/>
                <w:szCs w:val="21"/>
              </w:rPr>
              <w:t>约束性</w:t>
            </w:r>
          </w:p>
        </w:tc>
        <w:tc>
          <w:tcPr>
            <w:tcW w:w="1566" w:type="dxa"/>
            <w:tcBorders>
              <w:top w:val="nil"/>
              <w:left w:val="nil"/>
              <w:bottom w:val="single" w:color="auto" w:sz="4" w:space="0"/>
              <w:right w:val="single" w:color="auto" w:sz="4" w:space="0"/>
            </w:tcBorders>
            <w:shd w:val="clear" w:color="auto" w:fill="auto"/>
            <w:vAlign w:val="center"/>
          </w:tcPr>
          <w:p w14:paraId="178F23B5">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494777F9">
        <w:tblPrEx>
          <w:tblCellMar>
            <w:top w:w="0" w:type="dxa"/>
            <w:left w:w="108" w:type="dxa"/>
            <w:bottom w:w="0" w:type="dxa"/>
            <w:right w:w="108" w:type="dxa"/>
          </w:tblCellMar>
        </w:tblPrEx>
        <w:trPr>
          <w:trHeight w:val="315" w:hRule="atLeast"/>
        </w:trPr>
        <w:tc>
          <w:tcPr>
            <w:tcW w:w="716" w:type="dxa"/>
            <w:vMerge w:val="continue"/>
            <w:tcBorders>
              <w:top w:val="nil"/>
              <w:left w:val="single" w:color="auto" w:sz="4" w:space="0"/>
              <w:bottom w:val="single" w:color="000000" w:sz="4" w:space="0"/>
              <w:right w:val="single" w:color="auto" w:sz="4" w:space="0"/>
            </w:tcBorders>
            <w:vAlign w:val="center"/>
          </w:tcPr>
          <w:p w14:paraId="2F03FDF9">
            <w:pPr>
              <w:widowControl/>
              <w:jc w:val="left"/>
              <w:rPr>
                <w:rFonts w:ascii="仿宋" w:hAnsi="仿宋" w:eastAsia="仿宋" w:cs="宋体"/>
                <w:b/>
                <w:bCs/>
                <w:kern w:val="0"/>
                <w:szCs w:val="21"/>
              </w:rPr>
            </w:pPr>
          </w:p>
        </w:tc>
        <w:tc>
          <w:tcPr>
            <w:tcW w:w="4387" w:type="dxa"/>
            <w:tcBorders>
              <w:top w:val="nil"/>
              <w:left w:val="nil"/>
              <w:bottom w:val="single" w:color="auto" w:sz="4" w:space="0"/>
              <w:right w:val="single" w:color="auto" w:sz="4" w:space="0"/>
            </w:tcBorders>
            <w:shd w:val="clear" w:color="auto" w:fill="auto"/>
            <w:vAlign w:val="center"/>
          </w:tcPr>
          <w:p w14:paraId="4733000A">
            <w:pPr>
              <w:widowControl/>
              <w:jc w:val="left"/>
              <w:rPr>
                <w:rFonts w:ascii="仿宋" w:hAnsi="仿宋" w:eastAsia="仿宋" w:cs="宋体"/>
                <w:kern w:val="0"/>
                <w:szCs w:val="21"/>
              </w:rPr>
            </w:pPr>
            <w:r>
              <w:rPr>
                <w:rFonts w:hint="eastAsia" w:ascii="仿宋" w:hAnsi="仿宋" w:eastAsia="仿宋" w:cs="宋体"/>
                <w:kern w:val="0"/>
                <w:szCs w:val="21"/>
              </w:rPr>
              <w:t>其中：滨城核心区公园绿地、广场步行5分钟覆盖（%）</w:t>
            </w:r>
          </w:p>
        </w:tc>
        <w:tc>
          <w:tcPr>
            <w:tcW w:w="1228" w:type="dxa"/>
            <w:vMerge w:val="continue"/>
            <w:tcBorders>
              <w:top w:val="nil"/>
              <w:left w:val="single" w:color="auto" w:sz="4" w:space="0"/>
              <w:bottom w:val="single" w:color="000000" w:sz="4" w:space="0"/>
              <w:right w:val="single" w:color="auto" w:sz="4" w:space="0"/>
            </w:tcBorders>
            <w:vAlign w:val="center"/>
          </w:tcPr>
          <w:p w14:paraId="0A955D86">
            <w:pPr>
              <w:widowControl/>
              <w:jc w:val="center"/>
              <w:rPr>
                <w:rFonts w:ascii="仿宋" w:hAnsi="仿宋" w:eastAsia="仿宋" w:cs="宋体"/>
                <w:kern w:val="0"/>
                <w:szCs w:val="21"/>
              </w:rPr>
            </w:pPr>
          </w:p>
        </w:tc>
        <w:tc>
          <w:tcPr>
            <w:tcW w:w="1566" w:type="dxa"/>
            <w:tcBorders>
              <w:top w:val="nil"/>
              <w:left w:val="nil"/>
              <w:bottom w:val="single" w:color="auto" w:sz="4" w:space="0"/>
              <w:right w:val="single" w:color="auto" w:sz="4" w:space="0"/>
            </w:tcBorders>
            <w:shd w:val="clear" w:color="auto" w:fill="auto"/>
            <w:vAlign w:val="center"/>
          </w:tcPr>
          <w:p w14:paraId="1F3181A6">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419B552E">
        <w:tblPrEx>
          <w:tblCellMar>
            <w:top w:w="0" w:type="dxa"/>
            <w:left w:w="108" w:type="dxa"/>
            <w:bottom w:w="0" w:type="dxa"/>
            <w:right w:w="108" w:type="dxa"/>
          </w:tblCellMar>
        </w:tblPrEx>
        <w:trPr>
          <w:trHeight w:val="304" w:hRule="atLeast"/>
        </w:trPr>
        <w:tc>
          <w:tcPr>
            <w:tcW w:w="716" w:type="dxa"/>
            <w:tcBorders>
              <w:top w:val="nil"/>
              <w:left w:val="single" w:color="auto" w:sz="4" w:space="0"/>
              <w:bottom w:val="single" w:color="auto" w:sz="4" w:space="0"/>
              <w:right w:val="single" w:color="auto" w:sz="4" w:space="0"/>
            </w:tcBorders>
            <w:shd w:val="clear" w:color="auto" w:fill="auto"/>
            <w:vAlign w:val="center"/>
          </w:tcPr>
          <w:p w14:paraId="55D26DE9">
            <w:pPr>
              <w:widowControl/>
              <w:jc w:val="center"/>
              <w:rPr>
                <w:rFonts w:ascii="仿宋" w:hAnsi="仿宋" w:eastAsia="仿宋" w:cs="宋体"/>
                <w:b/>
                <w:bCs/>
                <w:kern w:val="0"/>
                <w:szCs w:val="21"/>
              </w:rPr>
            </w:pPr>
            <w:r>
              <w:rPr>
                <w:rFonts w:hint="eastAsia" w:ascii="仿宋" w:hAnsi="仿宋" w:eastAsia="仿宋" w:cs="宋体"/>
                <w:b/>
                <w:bCs/>
                <w:kern w:val="0"/>
                <w:szCs w:val="21"/>
              </w:rPr>
              <w:t>5</w:t>
            </w:r>
          </w:p>
        </w:tc>
        <w:tc>
          <w:tcPr>
            <w:tcW w:w="4387" w:type="dxa"/>
            <w:tcBorders>
              <w:top w:val="nil"/>
              <w:left w:val="nil"/>
              <w:bottom w:val="single" w:color="auto" w:sz="4" w:space="0"/>
              <w:right w:val="single" w:color="auto" w:sz="4" w:space="0"/>
            </w:tcBorders>
            <w:shd w:val="clear" w:color="auto" w:fill="auto"/>
            <w:vAlign w:val="center"/>
          </w:tcPr>
          <w:p w14:paraId="04CF776A">
            <w:pPr>
              <w:widowControl/>
              <w:jc w:val="left"/>
              <w:rPr>
                <w:rFonts w:ascii="仿宋" w:hAnsi="仿宋" w:eastAsia="仿宋" w:cs="宋体"/>
                <w:kern w:val="0"/>
                <w:szCs w:val="21"/>
              </w:rPr>
            </w:pPr>
            <w:r>
              <w:rPr>
                <w:rFonts w:hint="eastAsia" w:ascii="仿宋" w:hAnsi="仿宋" w:eastAsia="仿宋" w:cs="宋体"/>
                <w:kern w:val="0"/>
                <w:szCs w:val="21"/>
              </w:rPr>
              <w:t>10万人拥有综合公园指数</w:t>
            </w:r>
          </w:p>
        </w:tc>
        <w:tc>
          <w:tcPr>
            <w:tcW w:w="1228" w:type="dxa"/>
            <w:tcBorders>
              <w:top w:val="nil"/>
              <w:left w:val="nil"/>
              <w:bottom w:val="single" w:color="auto" w:sz="4" w:space="0"/>
              <w:right w:val="single" w:color="auto" w:sz="4" w:space="0"/>
            </w:tcBorders>
            <w:shd w:val="clear" w:color="auto" w:fill="auto"/>
            <w:vAlign w:val="center"/>
          </w:tcPr>
          <w:p w14:paraId="2624C2F9">
            <w:pPr>
              <w:widowControl/>
              <w:jc w:val="center"/>
              <w:rPr>
                <w:rFonts w:ascii="仿宋" w:hAnsi="仿宋" w:eastAsia="仿宋" w:cs="宋体"/>
                <w:kern w:val="0"/>
                <w:szCs w:val="21"/>
              </w:rPr>
            </w:pPr>
            <w:r>
              <w:rPr>
                <w:rFonts w:hint="eastAsia" w:ascii="仿宋" w:hAnsi="仿宋" w:eastAsia="仿宋" w:cs="宋体"/>
                <w:kern w:val="0"/>
                <w:szCs w:val="21"/>
              </w:rPr>
              <w:t>预期性</w:t>
            </w:r>
          </w:p>
        </w:tc>
        <w:tc>
          <w:tcPr>
            <w:tcW w:w="1566" w:type="dxa"/>
            <w:tcBorders>
              <w:top w:val="nil"/>
              <w:left w:val="nil"/>
              <w:bottom w:val="single" w:color="auto" w:sz="4" w:space="0"/>
              <w:right w:val="single" w:color="auto" w:sz="4" w:space="0"/>
            </w:tcBorders>
            <w:shd w:val="clear" w:color="auto" w:fill="auto"/>
            <w:vAlign w:val="center"/>
          </w:tcPr>
          <w:p w14:paraId="6B589D66">
            <w:pPr>
              <w:widowControl/>
              <w:jc w:val="center"/>
              <w:rPr>
                <w:rFonts w:ascii="仿宋" w:hAnsi="仿宋" w:eastAsia="仿宋" w:cs="宋体"/>
                <w:kern w:val="0"/>
                <w:szCs w:val="21"/>
              </w:rPr>
            </w:pPr>
            <w:r>
              <w:rPr>
                <w:rFonts w:hint="eastAsia" w:ascii="仿宋" w:hAnsi="仿宋" w:eastAsia="仿宋" w:cs="宋体"/>
                <w:kern w:val="0"/>
                <w:szCs w:val="21"/>
              </w:rPr>
              <w:t>＞1.5</w:t>
            </w:r>
          </w:p>
        </w:tc>
      </w:tr>
    </w:tbl>
    <w:p w14:paraId="7F1F9AC0"/>
    <w:p w14:paraId="7A80BE2B">
      <w:pPr>
        <w:pStyle w:val="3"/>
        <w:jc w:val="center"/>
        <w:rPr>
          <w:rFonts w:ascii="仿宋" w:hAnsi="仿宋" w:eastAsia="仿宋"/>
          <w:b w:val="0"/>
          <w:sz w:val="28"/>
        </w:rPr>
      </w:pPr>
      <w:r>
        <w:rPr>
          <w:rFonts w:hint="eastAsia" w:ascii="仿宋" w:hAnsi="仿宋" w:eastAsia="仿宋"/>
          <w:b w:val="0"/>
          <w:sz w:val="28"/>
        </w:rPr>
        <w:t>附表</w:t>
      </w:r>
      <w:r>
        <w:rPr>
          <w:rFonts w:ascii="仿宋" w:hAnsi="仿宋" w:eastAsia="仿宋"/>
          <w:b w:val="0"/>
          <w:sz w:val="28"/>
        </w:rPr>
        <w:t xml:space="preserve">3 </w:t>
      </w:r>
      <w:r>
        <w:rPr>
          <w:rFonts w:hint="eastAsia" w:ascii="仿宋" w:hAnsi="仿宋" w:eastAsia="仿宋"/>
          <w:b w:val="0"/>
          <w:sz w:val="28"/>
        </w:rPr>
        <w:t>远期（</w:t>
      </w:r>
      <w:r>
        <w:rPr>
          <w:rFonts w:ascii="仿宋" w:hAnsi="仿宋" w:eastAsia="仿宋"/>
          <w:b w:val="0"/>
          <w:sz w:val="28"/>
        </w:rPr>
        <w:t>2035年）规划指标一览表</w:t>
      </w:r>
    </w:p>
    <w:tbl>
      <w:tblPr>
        <w:tblStyle w:val="27"/>
        <w:tblW w:w="8075" w:type="dxa"/>
        <w:tblInd w:w="0" w:type="dxa"/>
        <w:tblLayout w:type="autofit"/>
        <w:tblCellMar>
          <w:top w:w="0" w:type="dxa"/>
          <w:left w:w="108" w:type="dxa"/>
          <w:bottom w:w="0" w:type="dxa"/>
          <w:right w:w="108" w:type="dxa"/>
        </w:tblCellMar>
      </w:tblPr>
      <w:tblGrid>
        <w:gridCol w:w="1080"/>
        <w:gridCol w:w="1609"/>
        <w:gridCol w:w="992"/>
        <w:gridCol w:w="1276"/>
        <w:gridCol w:w="1417"/>
        <w:gridCol w:w="1701"/>
      </w:tblGrid>
      <w:tr w14:paraId="41E86441">
        <w:tblPrEx>
          <w:tblCellMar>
            <w:top w:w="0" w:type="dxa"/>
            <w:left w:w="108" w:type="dxa"/>
            <w:bottom w:w="0" w:type="dxa"/>
            <w:right w:w="108" w:type="dxa"/>
          </w:tblCellMar>
        </w:tblPrEx>
        <w:trPr>
          <w:trHeight w:val="171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380C72BB">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1609" w:type="dxa"/>
            <w:tcBorders>
              <w:top w:val="single" w:color="auto" w:sz="4" w:space="0"/>
              <w:left w:val="nil"/>
              <w:bottom w:val="single" w:color="auto" w:sz="4" w:space="0"/>
              <w:right w:val="single" w:color="auto" w:sz="4" w:space="0"/>
            </w:tcBorders>
            <w:shd w:val="clear" w:color="auto" w:fill="auto"/>
            <w:vAlign w:val="center"/>
          </w:tcPr>
          <w:p w14:paraId="509A3431">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行政区</w:t>
            </w:r>
          </w:p>
        </w:tc>
        <w:tc>
          <w:tcPr>
            <w:tcW w:w="992" w:type="dxa"/>
            <w:tcBorders>
              <w:top w:val="single" w:color="auto" w:sz="4" w:space="0"/>
              <w:left w:val="nil"/>
              <w:bottom w:val="single" w:color="auto" w:sz="4" w:space="0"/>
              <w:right w:val="single" w:color="auto" w:sz="4" w:space="0"/>
            </w:tcBorders>
            <w:shd w:val="clear" w:color="auto" w:fill="auto"/>
            <w:vAlign w:val="center"/>
          </w:tcPr>
          <w:p w14:paraId="46D127D9">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建成区绿地率（%）</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60F286D2">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建成区绿化覆盖率（%）</w:t>
            </w:r>
          </w:p>
        </w:tc>
        <w:tc>
          <w:tcPr>
            <w:tcW w:w="1417" w:type="dxa"/>
            <w:tcBorders>
              <w:top w:val="single" w:color="auto" w:sz="4" w:space="0"/>
              <w:left w:val="nil"/>
              <w:bottom w:val="single" w:color="auto" w:sz="4" w:space="0"/>
              <w:right w:val="single" w:color="auto" w:sz="4" w:space="0"/>
            </w:tcBorders>
            <w:shd w:val="clear" w:color="000000" w:fill="FFFFFF"/>
            <w:vAlign w:val="center"/>
          </w:tcPr>
          <w:p w14:paraId="532B2212">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人均公园绿地面积（平方米）</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38C6E914">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公园绿地、广场步行5分钟覆盖率（%）</w:t>
            </w:r>
          </w:p>
        </w:tc>
      </w:tr>
      <w:tr w14:paraId="394CD027">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0B5AF01A">
            <w:pPr>
              <w:widowControl/>
              <w:jc w:val="center"/>
              <w:rPr>
                <w:rFonts w:ascii="仿宋" w:hAnsi="仿宋" w:eastAsia="仿宋" w:cs="宋体"/>
                <w:b/>
                <w:bCs/>
                <w:kern w:val="0"/>
                <w:szCs w:val="21"/>
              </w:rPr>
            </w:pPr>
            <w:r>
              <w:rPr>
                <w:rFonts w:hint="eastAsia" w:ascii="仿宋" w:hAnsi="仿宋" w:eastAsia="仿宋" w:cs="宋体"/>
                <w:b/>
                <w:bCs/>
                <w:kern w:val="0"/>
                <w:szCs w:val="21"/>
              </w:rPr>
              <w:t>1</w:t>
            </w:r>
          </w:p>
        </w:tc>
        <w:tc>
          <w:tcPr>
            <w:tcW w:w="1609" w:type="dxa"/>
            <w:tcBorders>
              <w:top w:val="nil"/>
              <w:left w:val="nil"/>
              <w:bottom w:val="single" w:color="auto" w:sz="4" w:space="0"/>
              <w:right w:val="single" w:color="auto" w:sz="4" w:space="0"/>
            </w:tcBorders>
            <w:shd w:val="clear" w:color="auto" w:fill="auto"/>
            <w:vAlign w:val="center"/>
          </w:tcPr>
          <w:p w14:paraId="3AB9CACB">
            <w:pPr>
              <w:widowControl/>
              <w:jc w:val="center"/>
              <w:rPr>
                <w:rFonts w:ascii="仿宋" w:hAnsi="仿宋" w:eastAsia="仿宋" w:cs="宋体"/>
                <w:kern w:val="0"/>
                <w:szCs w:val="21"/>
              </w:rPr>
            </w:pPr>
            <w:r>
              <w:rPr>
                <w:rFonts w:hint="eastAsia" w:ascii="仿宋" w:hAnsi="仿宋" w:eastAsia="仿宋" w:cs="宋体"/>
                <w:kern w:val="0"/>
                <w:szCs w:val="21"/>
              </w:rPr>
              <w:t>塘沽街道</w:t>
            </w:r>
          </w:p>
        </w:tc>
        <w:tc>
          <w:tcPr>
            <w:tcW w:w="992" w:type="dxa"/>
            <w:tcBorders>
              <w:top w:val="nil"/>
              <w:left w:val="nil"/>
              <w:bottom w:val="single" w:color="auto" w:sz="4" w:space="0"/>
              <w:right w:val="single" w:color="auto" w:sz="4" w:space="0"/>
            </w:tcBorders>
            <w:shd w:val="clear" w:color="auto" w:fill="auto"/>
            <w:noWrap/>
            <w:vAlign w:val="center"/>
          </w:tcPr>
          <w:p w14:paraId="04A5B42D">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276" w:type="dxa"/>
            <w:tcBorders>
              <w:top w:val="nil"/>
              <w:left w:val="nil"/>
              <w:bottom w:val="single" w:color="auto" w:sz="4" w:space="0"/>
              <w:right w:val="single" w:color="auto" w:sz="4" w:space="0"/>
            </w:tcBorders>
            <w:shd w:val="clear" w:color="auto" w:fill="auto"/>
            <w:noWrap/>
            <w:vAlign w:val="center"/>
          </w:tcPr>
          <w:p w14:paraId="63FDE16F">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1417" w:type="dxa"/>
            <w:tcBorders>
              <w:top w:val="nil"/>
              <w:left w:val="nil"/>
              <w:bottom w:val="single" w:color="auto" w:sz="4" w:space="0"/>
              <w:right w:val="single" w:color="auto" w:sz="4" w:space="0"/>
            </w:tcBorders>
            <w:shd w:val="clear" w:color="000000" w:fill="FFFFFF"/>
            <w:vAlign w:val="center"/>
          </w:tcPr>
          <w:p w14:paraId="1DBE5D48">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2B0D5399">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465C9539">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52DA2B27">
            <w:pPr>
              <w:widowControl/>
              <w:jc w:val="center"/>
              <w:rPr>
                <w:rFonts w:ascii="仿宋" w:hAnsi="仿宋" w:eastAsia="仿宋" w:cs="宋体"/>
                <w:b/>
                <w:bCs/>
                <w:kern w:val="0"/>
                <w:szCs w:val="21"/>
              </w:rPr>
            </w:pPr>
            <w:r>
              <w:rPr>
                <w:rFonts w:hint="eastAsia" w:ascii="仿宋" w:hAnsi="仿宋" w:eastAsia="仿宋" w:cs="宋体"/>
                <w:b/>
                <w:bCs/>
                <w:kern w:val="0"/>
                <w:szCs w:val="21"/>
              </w:rPr>
              <w:t>2</w:t>
            </w:r>
          </w:p>
        </w:tc>
        <w:tc>
          <w:tcPr>
            <w:tcW w:w="1609" w:type="dxa"/>
            <w:tcBorders>
              <w:top w:val="nil"/>
              <w:left w:val="nil"/>
              <w:bottom w:val="single" w:color="auto" w:sz="4" w:space="0"/>
              <w:right w:val="single" w:color="auto" w:sz="4" w:space="0"/>
            </w:tcBorders>
            <w:shd w:val="clear" w:color="auto" w:fill="auto"/>
            <w:vAlign w:val="center"/>
          </w:tcPr>
          <w:p w14:paraId="16B65FD8">
            <w:pPr>
              <w:widowControl/>
              <w:jc w:val="center"/>
              <w:rPr>
                <w:rFonts w:ascii="仿宋" w:hAnsi="仿宋" w:eastAsia="仿宋" w:cs="宋体"/>
                <w:kern w:val="0"/>
                <w:szCs w:val="21"/>
              </w:rPr>
            </w:pPr>
            <w:r>
              <w:rPr>
                <w:rFonts w:hint="eastAsia" w:ascii="仿宋" w:hAnsi="仿宋" w:eastAsia="仿宋" w:cs="宋体"/>
                <w:kern w:val="0"/>
                <w:szCs w:val="21"/>
              </w:rPr>
              <w:t>新村街道</w:t>
            </w:r>
          </w:p>
        </w:tc>
        <w:tc>
          <w:tcPr>
            <w:tcW w:w="992" w:type="dxa"/>
            <w:tcBorders>
              <w:top w:val="nil"/>
              <w:left w:val="nil"/>
              <w:bottom w:val="single" w:color="auto" w:sz="4" w:space="0"/>
              <w:right w:val="single" w:color="auto" w:sz="4" w:space="0"/>
            </w:tcBorders>
            <w:shd w:val="clear" w:color="auto" w:fill="auto"/>
            <w:noWrap/>
            <w:vAlign w:val="center"/>
          </w:tcPr>
          <w:p w14:paraId="6D87B1CA">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276" w:type="dxa"/>
            <w:tcBorders>
              <w:top w:val="nil"/>
              <w:left w:val="nil"/>
              <w:bottom w:val="single" w:color="auto" w:sz="4" w:space="0"/>
              <w:right w:val="single" w:color="auto" w:sz="4" w:space="0"/>
            </w:tcBorders>
            <w:shd w:val="clear" w:color="auto" w:fill="auto"/>
            <w:noWrap/>
            <w:vAlign w:val="center"/>
          </w:tcPr>
          <w:p w14:paraId="09BC87CD">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1417" w:type="dxa"/>
            <w:tcBorders>
              <w:top w:val="nil"/>
              <w:left w:val="nil"/>
              <w:bottom w:val="single" w:color="auto" w:sz="4" w:space="0"/>
              <w:right w:val="single" w:color="auto" w:sz="4" w:space="0"/>
            </w:tcBorders>
            <w:shd w:val="clear" w:color="000000" w:fill="FFFFFF"/>
            <w:vAlign w:val="center"/>
          </w:tcPr>
          <w:p w14:paraId="20B268DD">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776DB242">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30FBD410">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68D5804D">
            <w:pPr>
              <w:widowControl/>
              <w:jc w:val="center"/>
              <w:rPr>
                <w:rFonts w:ascii="仿宋" w:hAnsi="仿宋" w:eastAsia="仿宋" w:cs="宋体"/>
                <w:b/>
                <w:bCs/>
                <w:kern w:val="0"/>
                <w:szCs w:val="21"/>
              </w:rPr>
            </w:pPr>
            <w:r>
              <w:rPr>
                <w:rFonts w:hint="eastAsia" w:ascii="仿宋" w:hAnsi="仿宋" w:eastAsia="仿宋" w:cs="宋体"/>
                <w:b/>
                <w:bCs/>
                <w:kern w:val="0"/>
                <w:szCs w:val="21"/>
              </w:rPr>
              <w:t>3</w:t>
            </w:r>
          </w:p>
        </w:tc>
        <w:tc>
          <w:tcPr>
            <w:tcW w:w="1609" w:type="dxa"/>
            <w:tcBorders>
              <w:top w:val="nil"/>
              <w:left w:val="nil"/>
              <w:bottom w:val="single" w:color="auto" w:sz="4" w:space="0"/>
              <w:right w:val="single" w:color="auto" w:sz="4" w:space="0"/>
            </w:tcBorders>
            <w:shd w:val="clear" w:color="auto" w:fill="auto"/>
            <w:vAlign w:val="center"/>
          </w:tcPr>
          <w:p w14:paraId="61A7E695">
            <w:pPr>
              <w:widowControl/>
              <w:jc w:val="center"/>
              <w:rPr>
                <w:rFonts w:ascii="仿宋" w:hAnsi="仿宋" w:eastAsia="仿宋" w:cs="宋体"/>
                <w:kern w:val="0"/>
                <w:szCs w:val="21"/>
              </w:rPr>
            </w:pPr>
            <w:r>
              <w:rPr>
                <w:rFonts w:hint="eastAsia" w:ascii="仿宋" w:hAnsi="仿宋" w:eastAsia="仿宋" w:cs="宋体"/>
                <w:kern w:val="0"/>
                <w:szCs w:val="21"/>
              </w:rPr>
              <w:t>大沽街道</w:t>
            </w:r>
          </w:p>
        </w:tc>
        <w:tc>
          <w:tcPr>
            <w:tcW w:w="992" w:type="dxa"/>
            <w:tcBorders>
              <w:top w:val="nil"/>
              <w:left w:val="nil"/>
              <w:bottom w:val="single" w:color="auto" w:sz="4" w:space="0"/>
              <w:right w:val="single" w:color="auto" w:sz="4" w:space="0"/>
            </w:tcBorders>
            <w:shd w:val="clear" w:color="auto" w:fill="auto"/>
            <w:noWrap/>
            <w:vAlign w:val="center"/>
          </w:tcPr>
          <w:p w14:paraId="0145CF74">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276" w:type="dxa"/>
            <w:tcBorders>
              <w:top w:val="nil"/>
              <w:left w:val="nil"/>
              <w:bottom w:val="single" w:color="auto" w:sz="4" w:space="0"/>
              <w:right w:val="single" w:color="auto" w:sz="4" w:space="0"/>
            </w:tcBorders>
            <w:shd w:val="clear" w:color="auto" w:fill="auto"/>
            <w:noWrap/>
            <w:vAlign w:val="center"/>
          </w:tcPr>
          <w:p w14:paraId="6E344923">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1417" w:type="dxa"/>
            <w:tcBorders>
              <w:top w:val="nil"/>
              <w:left w:val="nil"/>
              <w:bottom w:val="single" w:color="auto" w:sz="4" w:space="0"/>
              <w:right w:val="single" w:color="auto" w:sz="4" w:space="0"/>
            </w:tcBorders>
            <w:shd w:val="clear" w:color="000000" w:fill="FFFFFF"/>
            <w:vAlign w:val="center"/>
          </w:tcPr>
          <w:p w14:paraId="66E6C62A">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3E4D27C7">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70067347">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48032A53">
            <w:pPr>
              <w:widowControl/>
              <w:jc w:val="center"/>
              <w:rPr>
                <w:rFonts w:ascii="仿宋" w:hAnsi="仿宋" w:eastAsia="仿宋" w:cs="宋体"/>
                <w:b/>
                <w:bCs/>
                <w:kern w:val="0"/>
                <w:szCs w:val="21"/>
              </w:rPr>
            </w:pPr>
            <w:r>
              <w:rPr>
                <w:rFonts w:hint="eastAsia" w:ascii="仿宋" w:hAnsi="仿宋" w:eastAsia="仿宋" w:cs="宋体"/>
                <w:b/>
                <w:bCs/>
                <w:kern w:val="0"/>
                <w:szCs w:val="21"/>
              </w:rPr>
              <w:t>4</w:t>
            </w:r>
          </w:p>
        </w:tc>
        <w:tc>
          <w:tcPr>
            <w:tcW w:w="1609" w:type="dxa"/>
            <w:tcBorders>
              <w:top w:val="nil"/>
              <w:left w:val="nil"/>
              <w:bottom w:val="single" w:color="auto" w:sz="4" w:space="0"/>
              <w:right w:val="single" w:color="auto" w:sz="4" w:space="0"/>
            </w:tcBorders>
            <w:shd w:val="clear" w:color="auto" w:fill="auto"/>
            <w:vAlign w:val="center"/>
          </w:tcPr>
          <w:p w14:paraId="3C7B9B0D">
            <w:pPr>
              <w:widowControl/>
              <w:jc w:val="center"/>
              <w:rPr>
                <w:rFonts w:ascii="仿宋" w:hAnsi="仿宋" w:eastAsia="仿宋" w:cs="宋体"/>
                <w:kern w:val="0"/>
                <w:szCs w:val="21"/>
              </w:rPr>
            </w:pPr>
            <w:r>
              <w:rPr>
                <w:rFonts w:hint="eastAsia" w:ascii="仿宋" w:hAnsi="仿宋" w:eastAsia="仿宋" w:cs="宋体"/>
                <w:kern w:val="0"/>
                <w:szCs w:val="21"/>
              </w:rPr>
              <w:t>新港街道</w:t>
            </w:r>
          </w:p>
        </w:tc>
        <w:tc>
          <w:tcPr>
            <w:tcW w:w="992" w:type="dxa"/>
            <w:tcBorders>
              <w:top w:val="nil"/>
              <w:left w:val="nil"/>
              <w:bottom w:val="single" w:color="auto" w:sz="4" w:space="0"/>
              <w:right w:val="single" w:color="auto" w:sz="4" w:space="0"/>
            </w:tcBorders>
            <w:shd w:val="clear" w:color="auto" w:fill="auto"/>
            <w:noWrap/>
            <w:vAlign w:val="center"/>
          </w:tcPr>
          <w:p w14:paraId="6CF826F3">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276" w:type="dxa"/>
            <w:tcBorders>
              <w:top w:val="nil"/>
              <w:left w:val="nil"/>
              <w:bottom w:val="single" w:color="auto" w:sz="4" w:space="0"/>
              <w:right w:val="single" w:color="auto" w:sz="4" w:space="0"/>
            </w:tcBorders>
            <w:shd w:val="clear" w:color="auto" w:fill="auto"/>
            <w:noWrap/>
            <w:vAlign w:val="center"/>
          </w:tcPr>
          <w:p w14:paraId="06FB2155">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1417" w:type="dxa"/>
            <w:tcBorders>
              <w:top w:val="nil"/>
              <w:left w:val="nil"/>
              <w:bottom w:val="single" w:color="auto" w:sz="4" w:space="0"/>
              <w:right w:val="single" w:color="auto" w:sz="4" w:space="0"/>
            </w:tcBorders>
            <w:shd w:val="clear" w:color="000000" w:fill="FFFFFF"/>
            <w:vAlign w:val="center"/>
          </w:tcPr>
          <w:p w14:paraId="6B3A6077">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3993A3FA">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4A93E067">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4281533E">
            <w:pPr>
              <w:widowControl/>
              <w:jc w:val="center"/>
              <w:rPr>
                <w:rFonts w:ascii="仿宋" w:hAnsi="仿宋" w:eastAsia="仿宋" w:cs="宋体"/>
                <w:b/>
                <w:bCs/>
                <w:kern w:val="0"/>
                <w:szCs w:val="21"/>
              </w:rPr>
            </w:pPr>
            <w:r>
              <w:rPr>
                <w:rFonts w:hint="eastAsia" w:ascii="仿宋" w:hAnsi="仿宋" w:eastAsia="仿宋" w:cs="宋体"/>
                <w:b/>
                <w:bCs/>
                <w:kern w:val="0"/>
                <w:szCs w:val="21"/>
              </w:rPr>
              <w:t>5</w:t>
            </w:r>
          </w:p>
        </w:tc>
        <w:tc>
          <w:tcPr>
            <w:tcW w:w="1609" w:type="dxa"/>
            <w:tcBorders>
              <w:top w:val="nil"/>
              <w:left w:val="nil"/>
              <w:bottom w:val="single" w:color="auto" w:sz="4" w:space="0"/>
              <w:right w:val="single" w:color="auto" w:sz="4" w:space="0"/>
            </w:tcBorders>
            <w:shd w:val="clear" w:color="auto" w:fill="auto"/>
            <w:vAlign w:val="center"/>
          </w:tcPr>
          <w:p w14:paraId="76635374">
            <w:pPr>
              <w:widowControl/>
              <w:jc w:val="center"/>
              <w:rPr>
                <w:rFonts w:ascii="仿宋" w:hAnsi="仿宋" w:eastAsia="仿宋" w:cs="宋体"/>
                <w:kern w:val="0"/>
                <w:szCs w:val="21"/>
              </w:rPr>
            </w:pPr>
            <w:r>
              <w:rPr>
                <w:rFonts w:hint="eastAsia" w:ascii="仿宋" w:hAnsi="仿宋" w:eastAsia="仿宋" w:cs="宋体"/>
                <w:kern w:val="0"/>
                <w:szCs w:val="21"/>
              </w:rPr>
              <w:t>杭州道街道</w:t>
            </w:r>
          </w:p>
        </w:tc>
        <w:tc>
          <w:tcPr>
            <w:tcW w:w="992" w:type="dxa"/>
            <w:tcBorders>
              <w:top w:val="nil"/>
              <w:left w:val="nil"/>
              <w:bottom w:val="single" w:color="auto" w:sz="4" w:space="0"/>
              <w:right w:val="single" w:color="auto" w:sz="4" w:space="0"/>
            </w:tcBorders>
            <w:shd w:val="clear" w:color="auto" w:fill="auto"/>
            <w:noWrap/>
            <w:vAlign w:val="center"/>
          </w:tcPr>
          <w:p w14:paraId="5B85727D">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276" w:type="dxa"/>
            <w:tcBorders>
              <w:top w:val="nil"/>
              <w:left w:val="nil"/>
              <w:bottom w:val="single" w:color="auto" w:sz="4" w:space="0"/>
              <w:right w:val="single" w:color="auto" w:sz="4" w:space="0"/>
            </w:tcBorders>
            <w:shd w:val="clear" w:color="auto" w:fill="auto"/>
            <w:noWrap/>
            <w:vAlign w:val="center"/>
          </w:tcPr>
          <w:p w14:paraId="29860E3D">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1417" w:type="dxa"/>
            <w:tcBorders>
              <w:top w:val="nil"/>
              <w:left w:val="nil"/>
              <w:bottom w:val="single" w:color="auto" w:sz="4" w:space="0"/>
              <w:right w:val="single" w:color="auto" w:sz="4" w:space="0"/>
            </w:tcBorders>
            <w:shd w:val="clear" w:color="000000" w:fill="FFFFFF"/>
            <w:vAlign w:val="center"/>
          </w:tcPr>
          <w:p w14:paraId="16DCF20F">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353EF042">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427141C0">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2614B3C0">
            <w:pPr>
              <w:widowControl/>
              <w:jc w:val="center"/>
              <w:rPr>
                <w:rFonts w:ascii="仿宋" w:hAnsi="仿宋" w:eastAsia="仿宋" w:cs="宋体"/>
                <w:b/>
                <w:bCs/>
                <w:kern w:val="0"/>
                <w:szCs w:val="21"/>
              </w:rPr>
            </w:pPr>
            <w:r>
              <w:rPr>
                <w:rFonts w:hint="eastAsia" w:ascii="仿宋" w:hAnsi="仿宋" w:eastAsia="仿宋" w:cs="宋体"/>
                <w:b/>
                <w:bCs/>
                <w:kern w:val="0"/>
                <w:szCs w:val="21"/>
              </w:rPr>
              <w:t>6</w:t>
            </w:r>
          </w:p>
        </w:tc>
        <w:tc>
          <w:tcPr>
            <w:tcW w:w="1609" w:type="dxa"/>
            <w:tcBorders>
              <w:top w:val="nil"/>
              <w:left w:val="nil"/>
              <w:bottom w:val="single" w:color="auto" w:sz="4" w:space="0"/>
              <w:right w:val="single" w:color="auto" w:sz="4" w:space="0"/>
            </w:tcBorders>
            <w:shd w:val="clear" w:color="auto" w:fill="auto"/>
            <w:vAlign w:val="center"/>
          </w:tcPr>
          <w:p w14:paraId="0340888C">
            <w:pPr>
              <w:widowControl/>
              <w:jc w:val="center"/>
              <w:rPr>
                <w:rFonts w:ascii="仿宋" w:hAnsi="仿宋" w:eastAsia="仿宋" w:cs="宋体"/>
                <w:kern w:val="0"/>
                <w:szCs w:val="21"/>
              </w:rPr>
            </w:pPr>
            <w:r>
              <w:rPr>
                <w:rFonts w:hint="eastAsia" w:ascii="仿宋" w:hAnsi="仿宋" w:eastAsia="仿宋" w:cs="宋体"/>
                <w:kern w:val="0"/>
                <w:szCs w:val="21"/>
              </w:rPr>
              <w:t>新河街道</w:t>
            </w:r>
          </w:p>
        </w:tc>
        <w:tc>
          <w:tcPr>
            <w:tcW w:w="992" w:type="dxa"/>
            <w:tcBorders>
              <w:top w:val="nil"/>
              <w:left w:val="nil"/>
              <w:bottom w:val="single" w:color="auto" w:sz="4" w:space="0"/>
              <w:right w:val="single" w:color="auto" w:sz="4" w:space="0"/>
            </w:tcBorders>
            <w:shd w:val="clear" w:color="auto" w:fill="auto"/>
            <w:noWrap/>
            <w:vAlign w:val="center"/>
          </w:tcPr>
          <w:p w14:paraId="5DC31463">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276" w:type="dxa"/>
            <w:tcBorders>
              <w:top w:val="nil"/>
              <w:left w:val="nil"/>
              <w:bottom w:val="single" w:color="auto" w:sz="4" w:space="0"/>
              <w:right w:val="single" w:color="auto" w:sz="4" w:space="0"/>
            </w:tcBorders>
            <w:shd w:val="clear" w:color="auto" w:fill="auto"/>
            <w:noWrap/>
            <w:vAlign w:val="center"/>
          </w:tcPr>
          <w:p w14:paraId="1FF1F648">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1417" w:type="dxa"/>
            <w:tcBorders>
              <w:top w:val="nil"/>
              <w:left w:val="nil"/>
              <w:bottom w:val="single" w:color="auto" w:sz="4" w:space="0"/>
              <w:right w:val="single" w:color="auto" w:sz="4" w:space="0"/>
            </w:tcBorders>
            <w:shd w:val="clear" w:color="000000" w:fill="FFFFFF"/>
            <w:vAlign w:val="center"/>
          </w:tcPr>
          <w:p w14:paraId="2081EA3F">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33042E4E">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371DD3B0">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0DF42D4F">
            <w:pPr>
              <w:widowControl/>
              <w:jc w:val="center"/>
              <w:rPr>
                <w:rFonts w:ascii="仿宋" w:hAnsi="仿宋" w:eastAsia="仿宋" w:cs="宋体"/>
                <w:b/>
                <w:bCs/>
                <w:kern w:val="0"/>
                <w:szCs w:val="21"/>
              </w:rPr>
            </w:pPr>
            <w:r>
              <w:rPr>
                <w:rFonts w:hint="eastAsia" w:ascii="仿宋" w:hAnsi="仿宋" w:eastAsia="仿宋" w:cs="宋体"/>
                <w:b/>
                <w:bCs/>
                <w:kern w:val="0"/>
                <w:szCs w:val="21"/>
              </w:rPr>
              <w:t>7</w:t>
            </w:r>
          </w:p>
        </w:tc>
        <w:tc>
          <w:tcPr>
            <w:tcW w:w="1609" w:type="dxa"/>
            <w:tcBorders>
              <w:top w:val="nil"/>
              <w:left w:val="nil"/>
              <w:bottom w:val="single" w:color="auto" w:sz="4" w:space="0"/>
              <w:right w:val="single" w:color="auto" w:sz="4" w:space="0"/>
            </w:tcBorders>
            <w:shd w:val="clear" w:color="auto" w:fill="auto"/>
            <w:vAlign w:val="center"/>
          </w:tcPr>
          <w:p w14:paraId="6B7AD8E8">
            <w:pPr>
              <w:widowControl/>
              <w:jc w:val="center"/>
              <w:rPr>
                <w:rFonts w:ascii="仿宋" w:hAnsi="仿宋" w:eastAsia="仿宋" w:cs="宋体"/>
                <w:kern w:val="0"/>
                <w:szCs w:val="21"/>
              </w:rPr>
            </w:pPr>
            <w:r>
              <w:rPr>
                <w:rFonts w:hint="eastAsia" w:ascii="仿宋" w:hAnsi="仿宋" w:eastAsia="仿宋" w:cs="宋体"/>
                <w:kern w:val="0"/>
                <w:szCs w:val="21"/>
              </w:rPr>
              <w:t>北塘街道</w:t>
            </w:r>
          </w:p>
        </w:tc>
        <w:tc>
          <w:tcPr>
            <w:tcW w:w="992" w:type="dxa"/>
            <w:tcBorders>
              <w:top w:val="nil"/>
              <w:left w:val="nil"/>
              <w:bottom w:val="single" w:color="auto" w:sz="4" w:space="0"/>
              <w:right w:val="single" w:color="auto" w:sz="4" w:space="0"/>
            </w:tcBorders>
            <w:shd w:val="clear" w:color="auto" w:fill="auto"/>
            <w:noWrap/>
            <w:vAlign w:val="center"/>
          </w:tcPr>
          <w:p w14:paraId="62E038BC">
            <w:pPr>
              <w:widowControl/>
              <w:jc w:val="center"/>
              <w:rPr>
                <w:rFonts w:ascii="仿宋" w:hAnsi="仿宋" w:eastAsia="仿宋" w:cs="宋体"/>
                <w:kern w:val="0"/>
                <w:szCs w:val="21"/>
              </w:rPr>
            </w:pPr>
            <w:r>
              <w:rPr>
                <w:rFonts w:hint="eastAsia" w:ascii="仿宋" w:hAnsi="仿宋" w:eastAsia="仿宋" w:cs="宋体"/>
                <w:kern w:val="0"/>
                <w:szCs w:val="21"/>
              </w:rPr>
              <w:t>≥39.6</w:t>
            </w:r>
          </w:p>
        </w:tc>
        <w:tc>
          <w:tcPr>
            <w:tcW w:w="1276" w:type="dxa"/>
            <w:tcBorders>
              <w:top w:val="nil"/>
              <w:left w:val="nil"/>
              <w:bottom w:val="single" w:color="auto" w:sz="4" w:space="0"/>
              <w:right w:val="single" w:color="auto" w:sz="4" w:space="0"/>
            </w:tcBorders>
            <w:shd w:val="clear" w:color="auto" w:fill="auto"/>
            <w:noWrap/>
            <w:vAlign w:val="center"/>
          </w:tcPr>
          <w:p w14:paraId="4EED7942">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417" w:type="dxa"/>
            <w:tcBorders>
              <w:top w:val="nil"/>
              <w:left w:val="nil"/>
              <w:bottom w:val="single" w:color="auto" w:sz="4" w:space="0"/>
              <w:right w:val="single" w:color="auto" w:sz="4" w:space="0"/>
            </w:tcBorders>
            <w:shd w:val="clear" w:color="000000" w:fill="FFFFFF"/>
            <w:vAlign w:val="center"/>
          </w:tcPr>
          <w:p w14:paraId="0751C793">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676209C6">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680A4C9E">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0E4EC9DA">
            <w:pPr>
              <w:widowControl/>
              <w:jc w:val="center"/>
              <w:rPr>
                <w:rFonts w:ascii="仿宋" w:hAnsi="仿宋" w:eastAsia="仿宋" w:cs="宋体"/>
                <w:b/>
                <w:bCs/>
                <w:kern w:val="0"/>
                <w:szCs w:val="21"/>
              </w:rPr>
            </w:pPr>
            <w:r>
              <w:rPr>
                <w:rFonts w:hint="eastAsia" w:ascii="仿宋" w:hAnsi="仿宋" w:eastAsia="仿宋" w:cs="宋体"/>
                <w:b/>
                <w:bCs/>
                <w:kern w:val="0"/>
                <w:szCs w:val="21"/>
              </w:rPr>
              <w:t>8</w:t>
            </w:r>
          </w:p>
        </w:tc>
        <w:tc>
          <w:tcPr>
            <w:tcW w:w="1609" w:type="dxa"/>
            <w:tcBorders>
              <w:top w:val="nil"/>
              <w:left w:val="nil"/>
              <w:bottom w:val="single" w:color="auto" w:sz="4" w:space="0"/>
              <w:right w:val="single" w:color="auto" w:sz="4" w:space="0"/>
            </w:tcBorders>
            <w:shd w:val="clear" w:color="auto" w:fill="auto"/>
            <w:vAlign w:val="center"/>
          </w:tcPr>
          <w:p w14:paraId="7FA26B89">
            <w:pPr>
              <w:widowControl/>
              <w:jc w:val="center"/>
              <w:rPr>
                <w:rFonts w:ascii="仿宋" w:hAnsi="仿宋" w:eastAsia="仿宋" w:cs="宋体"/>
                <w:kern w:val="0"/>
                <w:szCs w:val="21"/>
              </w:rPr>
            </w:pPr>
            <w:r>
              <w:rPr>
                <w:rFonts w:hint="eastAsia" w:ascii="仿宋" w:hAnsi="仿宋" w:eastAsia="仿宋" w:cs="宋体"/>
                <w:kern w:val="0"/>
                <w:szCs w:val="21"/>
              </w:rPr>
              <w:t>新北街道</w:t>
            </w:r>
          </w:p>
        </w:tc>
        <w:tc>
          <w:tcPr>
            <w:tcW w:w="992" w:type="dxa"/>
            <w:tcBorders>
              <w:top w:val="nil"/>
              <w:left w:val="nil"/>
              <w:bottom w:val="single" w:color="auto" w:sz="4" w:space="0"/>
              <w:right w:val="single" w:color="auto" w:sz="4" w:space="0"/>
            </w:tcBorders>
            <w:shd w:val="clear" w:color="auto" w:fill="auto"/>
            <w:noWrap/>
            <w:vAlign w:val="center"/>
          </w:tcPr>
          <w:p w14:paraId="15046194">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276" w:type="dxa"/>
            <w:tcBorders>
              <w:top w:val="nil"/>
              <w:left w:val="nil"/>
              <w:bottom w:val="single" w:color="auto" w:sz="4" w:space="0"/>
              <w:right w:val="single" w:color="auto" w:sz="4" w:space="0"/>
            </w:tcBorders>
            <w:shd w:val="clear" w:color="auto" w:fill="auto"/>
            <w:noWrap/>
            <w:vAlign w:val="center"/>
          </w:tcPr>
          <w:p w14:paraId="64203983">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1417" w:type="dxa"/>
            <w:tcBorders>
              <w:top w:val="nil"/>
              <w:left w:val="nil"/>
              <w:bottom w:val="single" w:color="auto" w:sz="4" w:space="0"/>
              <w:right w:val="single" w:color="auto" w:sz="4" w:space="0"/>
            </w:tcBorders>
            <w:shd w:val="clear" w:color="000000" w:fill="FFFFFF"/>
            <w:vAlign w:val="center"/>
          </w:tcPr>
          <w:p w14:paraId="434B531F">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3BC0A1C1">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7B98C93D">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6E2A2BA0">
            <w:pPr>
              <w:widowControl/>
              <w:jc w:val="center"/>
              <w:rPr>
                <w:rFonts w:ascii="仿宋" w:hAnsi="仿宋" w:eastAsia="仿宋" w:cs="宋体"/>
                <w:b/>
                <w:bCs/>
                <w:kern w:val="0"/>
                <w:szCs w:val="21"/>
              </w:rPr>
            </w:pPr>
            <w:r>
              <w:rPr>
                <w:rFonts w:hint="eastAsia" w:ascii="仿宋" w:hAnsi="仿宋" w:eastAsia="仿宋" w:cs="宋体"/>
                <w:b/>
                <w:bCs/>
                <w:kern w:val="0"/>
                <w:szCs w:val="21"/>
              </w:rPr>
              <w:t>9</w:t>
            </w:r>
          </w:p>
        </w:tc>
        <w:tc>
          <w:tcPr>
            <w:tcW w:w="1609" w:type="dxa"/>
            <w:tcBorders>
              <w:top w:val="nil"/>
              <w:left w:val="nil"/>
              <w:bottom w:val="single" w:color="auto" w:sz="4" w:space="0"/>
              <w:right w:val="single" w:color="auto" w:sz="4" w:space="0"/>
            </w:tcBorders>
            <w:shd w:val="clear" w:color="auto" w:fill="auto"/>
            <w:vAlign w:val="center"/>
          </w:tcPr>
          <w:p w14:paraId="62D89E59">
            <w:pPr>
              <w:widowControl/>
              <w:jc w:val="center"/>
              <w:rPr>
                <w:rFonts w:ascii="仿宋" w:hAnsi="仿宋" w:eastAsia="仿宋" w:cs="宋体"/>
                <w:kern w:val="0"/>
                <w:szCs w:val="21"/>
              </w:rPr>
            </w:pPr>
            <w:r>
              <w:rPr>
                <w:rFonts w:hint="eastAsia" w:ascii="仿宋" w:hAnsi="仿宋" w:eastAsia="仿宋" w:cs="宋体"/>
                <w:kern w:val="0"/>
                <w:szCs w:val="21"/>
              </w:rPr>
              <w:t>胡家园街道</w:t>
            </w:r>
          </w:p>
        </w:tc>
        <w:tc>
          <w:tcPr>
            <w:tcW w:w="992" w:type="dxa"/>
            <w:tcBorders>
              <w:top w:val="nil"/>
              <w:left w:val="nil"/>
              <w:bottom w:val="single" w:color="auto" w:sz="4" w:space="0"/>
              <w:right w:val="single" w:color="auto" w:sz="4" w:space="0"/>
            </w:tcBorders>
            <w:shd w:val="clear" w:color="auto" w:fill="auto"/>
            <w:noWrap/>
            <w:vAlign w:val="center"/>
          </w:tcPr>
          <w:p w14:paraId="2B3F94AD">
            <w:pPr>
              <w:widowControl/>
              <w:jc w:val="center"/>
              <w:rPr>
                <w:rFonts w:ascii="仿宋" w:hAnsi="仿宋" w:eastAsia="仿宋" w:cs="宋体"/>
                <w:kern w:val="0"/>
                <w:szCs w:val="21"/>
              </w:rPr>
            </w:pPr>
            <w:r>
              <w:rPr>
                <w:rFonts w:hint="eastAsia" w:ascii="仿宋" w:hAnsi="仿宋" w:eastAsia="仿宋" w:cs="宋体"/>
                <w:kern w:val="0"/>
                <w:szCs w:val="21"/>
              </w:rPr>
              <w:t>≥39.6</w:t>
            </w:r>
          </w:p>
        </w:tc>
        <w:tc>
          <w:tcPr>
            <w:tcW w:w="1276" w:type="dxa"/>
            <w:tcBorders>
              <w:top w:val="nil"/>
              <w:left w:val="nil"/>
              <w:bottom w:val="single" w:color="auto" w:sz="4" w:space="0"/>
              <w:right w:val="single" w:color="auto" w:sz="4" w:space="0"/>
            </w:tcBorders>
            <w:shd w:val="clear" w:color="auto" w:fill="auto"/>
            <w:noWrap/>
            <w:vAlign w:val="center"/>
          </w:tcPr>
          <w:p w14:paraId="41376A3E">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417" w:type="dxa"/>
            <w:tcBorders>
              <w:top w:val="nil"/>
              <w:left w:val="nil"/>
              <w:bottom w:val="single" w:color="auto" w:sz="4" w:space="0"/>
              <w:right w:val="single" w:color="auto" w:sz="4" w:space="0"/>
            </w:tcBorders>
            <w:shd w:val="clear" w:color="000000" w:fill="FFFFFF"/>
            <w:vAlign w:val="center"/>
          </w:tcPr>
          <w:p w14:paraId="05F3AB9C">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700B4667">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7331B46C">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2F6D11B0">
            <w:pPr>
              <w:widowControl/>
              <w:jc w:val="center"/>
              <w:rPr>
                <w:rFonts w:ascii="仿宋" w:hAnsi="仿宋" w:eastAsia="仿宋" w:cs="宋体"/>
                <w:b/>
                <w:bCs/>
                <w:kern w:val="0"/>
                <w:szCs w:val="21"/>
              </w:rPr>
            </w:pPr>
            <w:r>
              <w:rPr>
                <w:rFonts w:hint="eastAsia" w:ascii="仿宋" w:hAnsi="仿宋" w:eastAsia="仿宋" w:cs="宋体"/>
                <w:b/>
                <w:bCs/>
                <w:kern w:val="0"/>
                <w:szCs w:val="21"/>
              </w:rPr>
              <w:t>10</w:t>
            </w:r>
          </w:p>
        </w:tc>
        <w:tc>
          <w:tcPr>
            <w:tcW w:w="1609" w:type="dxa"/>
            <w:tcBorders>
              <w:top w:val="nil"/>
              <w:left w:val="nil"/>
              <w:bottom w:val="single" w:color="auto" w:sz="4" w:space="0"/>
              <w:right w:val="single" w:color="auto" w:sz="4" w:space="0"/>
            </w:tcBorders>
            <w:shd w:val="clear" w:color="auto" w:fill="auto"/>
            <w:vAlign w:val="center"/>
          </w:tcPr>
          <w:p w14:paraId="064C4F67">
            <w:pPr>
              <w:widowControl/>
              <w:jc w:val="center"/>
              <w:rPr>
                <w:rFonts w:ascii="仿宋" w:hAnsi="仿宋" w:eastAsia="仿宋" w:cs="宋体"/>
                <w:kern w:val="0"/>
                <w:szCs w:val="21"/>
              </w:rPr>
            </w:pPr>
            <w:r>
              <w:rPr>
                <w:rFonts w:hint="eastAsia" w:ascii="仿宋" w:hAnsi="仿宋" w:eastAsia="仿宋" w:cs="宋体"/>
                <w:kern w:val="0"/>
                <w:szCs w:val="21"/>
              </w:rPr>
              <w:t>茶淀街道</w:t>
            </w:r>
          </w:p>
        </w:tc>
        <w:tc>
          <w:tcPr>
            <w:tcW w:w="992" w:type="dxa"/>
            <w:tcBorders>
              <w:top w:val="nil"/>
              <w:left w:val="nil"/>
              <w:bottom w:val="single" w:color="auto" w:sz="4" w:space="0"/>
              <w:right w:val="single" w:color="auto" w:sz="4" w:space="0"/>
            </w:tcBorders>
            <w:shd w:val="clear" w:color="auto" w:fill="auto"/>
            <w:noWrap/>
            <w:vAlign w:val="center"/>
          </w:tcPr>
          <w:p w14:paraId="388EDA51">
            <w:pPr>
              <w:widowControl/>
              <w:jc w:val="center"/>
              <w:rPr>
                <w:rFonts w:ascii="仿宋" w:hAnsi="仿宋" w:eastAsia="仿宋" w:cs="宋体"/>
                <w:kern w:val="0"/>
                <w:szCs w:val="21"/>
              </w:rPr>
            </w:pPr>
            <w:r>
              <w:rPr>
                <w:rFonts w:hint="eastAsia" w:ascii="仿宋" w:hAnsi="仿宋" w:eastAsia="仿宋" w:cs="宋体"/>
                <w:kern w:val="0"/>
                <w:szCs w:val="21"/>
              </w:rPr>
              <w:t>≥39.6</w:t>
            </w:r>
          </w:p>
        </w:tc>
        <w:tc>
          <w:tcPr>
            <w:tcW w:w="1276" w:type="dxa"/>
            <w:tcBorders>
              <w:top w:val="nil"/>
              <w:left w:val="nil"/>
              <w:bottom w:val="single" w:color="auto" w:sz="4" w:space="0"/>
              <w:right w:val="single" w:color="auto" w:sz="4" w:space="0"/>
            </w:tcBorders>
            <w:shd w:val="clear" w:color="auto" w:fill="auto"/>
            <w:noWrap/>
            <w:vAlign w:val="center"/>
          </w:tcPr>
          <w:p w14:paraId="5B5A1C3B">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417" w:type="dxa"/>
            <w:tcBorders>
              <w:top w:val="nil"/>
              <w:left w:val="nil"/>
              <w:bottom w:val="single" w:color="auto" w:sz="4" w:space="0"/>
              <w:right w:val="single" w:color="auto" w:sz="4" w:space="0"/>
            </w:tcBorders>
            <w:shd w:val="clear" w:color="000000" w:fill="FFFFFF"/>
            <w:vAlign w:val="center"/>
          </w:tcPr>
          <w:p w14:paraId="2AF9F63A">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5267CD09">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6D98971D">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54E3917D">
            <w:pPr>
              <w:widowControl/>
              <w:jc w:val="center"/>
              <w:rPr>
                <w:rFonts w:ascii="仿宋" w:hAnsi="仿宋" w:eastAsia="仿宋" w:cs="宋体"/>
                <w:b/>
                <w:bCs/>
                <w:kern w:val="0"/>
                <w:szCs w:val="21"/>
              </w:rPr>
            </w:pPr>
            <w:r>
              <w:rPr>
                <w:rFonts w:hint="eastAsia" w:ascii="仿宋" w:hAnsi="仿宋" w:eastAsia="仿宋" w:cs="宋体"/>
                <w:b/>
                <w:bCs/>
                <w:kern w:val="0"/>
                <w:szCs w:val="21"/>
              </w:rPr>
              <w:t>11</w:t>
            </w:r>
          </w:p>
        </w:tc>
        <w:tc>
          <w:tcPr>
            <w:tcW w:w="1609" w:type="dxa"/>
            <w:tcBorders>
              <w:top w:val="nil"/>
              <w:left w:val="nil"/>
              <w:bottom w:val="single" w:color="auto" w:sz="4" w:space="0"/>
              <w:right w:val="single" w:color="auto" w:sz="4" w:space="0"/>
            </w:tcBorders>
            <w:shd w:val="clear" w:color="auto" w:fill="auto"/>
            <w:vAlign w:val="center"/>
          </w:tcPr>
          <w:p w14:paraId="395144CC">
            <w:pPr>
              <w:widowControl/>
              <w:jc w:val="center"/>
              <w:rPr>
                <w:rFonts w:ascii="仿宋" w:hAnsi="仿宋" w:eastAsia="仿宋" w:cs="宋体"/>
                <w:kern w:val="0"/>
                <w:szCs w:val="21"/>
              </w:rPr>
            </w:pPr>
            <w:r>
              <w:rPr>
                <w:rFonts w:hint="eastAsia" w:ascii="仿宋" w:hAnsi="仿宋" w:eastAsia="仿宋" w:cs="宋体"/>
                <w:kern w:val="0"/>
                <w:szCs w:val="21"/>
              </w:rPr>
              <w:t>寨上街道</w:t>
            </w:r>
          </w:p>
        </w:tc>
        <w:tc>
          <w:tcPr>
            <w:tcW w:w="992" w:type="dxa"/>
            <w:tcBorders>
              <w:top w:val="nil"/>
              <w:left w:val="nil"/>
              <w:bottom w:val="single" w:color="auto" w:sz="4" w:space="0"/>
              <w:right w:val="single" w:color="auto" w:sz="4" w:space="0"/>
            </w:tcBorders>
            <w:shd w:val="clear" w:color="auto" w:fill="auto"/>
            <w:noWrap/>
            <w:vAlign w:val="center"/>
          </w:tcPr>
          <w:p w14:paraId="7DC91E85">
            <w:pPr>
              <w:widowControl/>
              <w:jc w:val="center"/>
              <w:rPr>
                <w:rFonts w:ascii="仿宋" w:hAnsi="仿宋" w:eastAsia="仿宋" w:cs="宋体"/>
                <w:kern w:val="0"/>
                <w:szCs w:val="21"/>
              </w:rPr>
            </w:pPr>
            <w:r>
              <w:rPr>
                <w:rFonts w:hint="eastAsia" w:ascii="仿宋" w:hAnsi="仿宋" w:eastAsia="仿宋" w:cs="宋体"/>
                <w:kern w:val="0"/>
                <w:szCs w:val="21"/>
              </w:rPr>
              <w:t>≥39.6</w:t>
            </w:r>
          </w:p>
        </w:tc>
        <w:tc>
          <w:tcPr>
            <w:tcW w:w="1276" w:type="dxa"/>
            <w:tcBorders>
              <w:top w:val="nil"/>
              <w:left w:val="nil"/>
              <w:bottom w:val="single" w:color="auto" w:sz="4" w:space="0"/>
              <w:right w:val="single" w:color="auto" w:sz="4" w:space="0"/>
            </w:tcBorders>
            <w:shd w:val="clear" w:color="auto" w:fill="auto"/>
            <w:noWrap/>
            <w:vAlign w:val="center"/>
          </w:tcPr>
          <w:p w14:paraId="27A4E168">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417" w:type="dxa"/>
            <w:tcBorders>
              <w:top w:val="nil"/>
              <w:left w:val="nil"/>
              <w:bottom w:val="single" w:color="auto" w:sz="4" w:space="0"/>
              <w:right w:val="single" w:color="auto" w:sz="4" w:space="0"/>
            </w:tcBorders>
            <w:shd w:val="clear" w:color="000000" w:fill="FFFFFF"/>
            <w:vAlign w:val="center"/>
          </w:tcPr>
          <w:p w14:paraId="7B682DD1">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66B29F5D">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78382D93">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11EA15B2">
            <w:pPr>
              <w:widowControl/>
              <w:jc w:val="center"/>
              <w:rPr>
                <w:rFonts w:ascii="仿宋" w:hAnsi="仿宋" w:eastAsia="仿宋" w:cs="宋体"/>
                <w:b/>
                <w:bCs/>
                <w:kern w:val="0"/>
                <w:szCs w:val="21"/>
              </w:rPr>
            </w:pPr>
            <w:r>
              <w:rPr>
                <w:rFonts w:hint="eastAsia" w:ascii="仿宋" w:hAnsi="仿宋" w:eastAsia="仿宋" w:cs="宋体"/>
                <w:b/>
                <w:bCs/>
                <w:kern w:val="0"/>
                <w:szCs w:val="21"/>
              </w:rPr>
              <w:t>12</w:t>
            </w:r>
          </w:p>
        </w:tc>
        <w:tc>
          <w:tcPr>
            <w:tcW w:w="1609" w:type="dxa"/>
            <w:tcBorders>
              <w:top w:val="nil"/>
              <w:left w:val="nil"/>
              <w:bottom w:val="single" w:color="auto" w:sz="4" w:space="0"/>
              <w:right w:val="single" w:color="auto" w:sz="4" w:space="0"/>
            </w:tcBorders>
            <w:shd w:val="clear" w:color="auto" w:fill="auto"/>
            <w:vAlign w:val="center"/>
          </w:tcPr>
          <w:p w14:paraId="5C4EFF57">
            <w:pPr>
              <w:widowControl/>
              <w:jc w:val="center"/>
              <w:rPr>
                <w:rFonts w:ascii="仿宋" w:hAnsi="仿宋" w:eastAsia="仿宋" w:cs="宋体"/>
                <w:kern w:val="0"/>
                <w:szCs w:val="21"/>
              </w:rPr>
            </w:pPr>
            <w:r>
              <w:rPr>
                <w:rFonts w:hint="eastAsia" w:ascii="仿宋" w:hAnsi="仿宋" w:eastAsia="仿宋" w:cs="宋体"/>
                <w:kern w:val="0"/>
                <w:szCs w:val="21"/>
              </w:rPr>
              <w:t>大港街道</w:t>
            </w:r>
          </w:p>
        </w:tc>
        <w:tc>
          <w:tcPr>
            <w:tcW w:w="992" w:type="dxa"/>
            <w:tcBorders>
              <w:top w:val="nil"/>
              <w:left w:val="nil"/>
              <w:bottom w:val="single" w:color="auto" w:sz="4" w:space="0"/>
              <w:right w:val="single" w:color="auto" w:sz="4" w:space="0"/>
            </w:tcBorders>
            <w:shd w:val="clear" w:color="auto" w:fill="auto"/>
            <w:noWrap/>
            <w:vAlign w:val="center"/>
          </w:tcPr>
          <w:p w14:paraId="5DA696DA">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276" w:type="dxa"/>
            <w:tcBorders>
              <w:top w:val="nil"/>
              <w:left w:val="nil"/>
              <w:bottom w:val="single" w:color="auto" w:sz="4" w:space="0"/>
              <w:right w:val="single" w:color="auto" w:sz="4" w:space="0"/>
            </w:tcBorders>
            <w:shd w:val="clear" w:color="auto" w:fill="auto"/>
            <w:noWrap/>
            <w:vAlign w:val="center"/>
          </w:tcPr>
          <w:p w14:paraId="5AF618C3">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1417" w:type="dxa"/>
            <w:tcBorders>
              <w:top w:val="nil"/>
              <w:left w:val="nil"/>
              <w:bottom w:val="single" w:color="auto" w:sz="4" w:space="0"/>
              <w:right w:val="single" w:color="auto" w:sz="4" w:space="0"/>
            </w:tcBorders>
            <w:shd w:val="clear" w:color="000000" w:fill="FFFFFF"/>
            <w:vAlign w:val="center"/>
          </w:tcPr>
          <w:p w14:paraId="2E20DC70">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3DB5883C">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1D552B4B">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1E39610E">
            <w:pPr>
              <w:widowControl/>
              <w:jc w:val="center"/>
              <w:rPr>
                <w:rFonts w:ascii="仿宋" w:hAnsi="仿宋" w:eastAsia="仿宋" w:cs="宋体"/>
                <w:b/>
                <w:bCs/>
                <w:kern w:val="0"/>
                <w:szCs w:val="21"/>
              </w:rPr>
            </w:pPr>
            <w:r>
              <w:rPr>
                <w:rFonts w:hint="eastAsia" w:ascii="仿宋" w:hAnsi="仿宋" w:eastAsia="仿宋" w:cs="宋体"/>
                <w:b/>
                <w:bCs/>
                <w:kern w:val="0"/>
                <w:szCs w:val="21"/>
              </w:rPr>
              <w:t>13</w:t>
            </w:r>
          </w:p>
        </w:tc>
        <w:tc>
          <w:tcPr>
            <w:tcW w:w="1609" w:type="dxa"/>
            <w:tcBorders>
              <w:top w:val="nil"/>
              <w:left w:val="nil"/>
              <w:bottom w:val="single" w:color="auto" w:sz="4" w:space="0"/>
              <w:right w:val="single" w:color="auto" w:sz="4" w:space="0"/>
            </w:tcBorders>
            <w:shd w:val="clear" w:color="auto" w:fill="auto"/>
            <w:vAlign w:val="center"/>
          </w:tcPr>
          <w:p w14:paraId="1A4D2B48">
            <w:pPr>
              <w:widowControl/>
              <w:jc w:val="center"/>
              <w:rPr>
                <w:rFonts w:ascii="仿宋" w:hAnsi="仿宋" w:eastAsia="仿宋" w:cs="宋体"/>
                <w:kern w:val="0"/>
                <w:szCs w:val="21"/>
              </w:rPr>
            </w:pPr>
            <w:r>
              <w:rPr>
                <w:rFonts w:hint="eastAsia" w:ascii="仿宋" w:hAnsi="仿宋" w:eastAsia="仿宋" w:cs="宋体"/>
                <w:kern w:val="0"/>
                <w:szCs w:val="21"/>
              </w:rPr>
              <w:t>汉沽街道</w:t>
            </w:r>
          </w:p>
        </w:tc>
        <w:tc>
          <w:tcPr>
            <w:tcW w:w="992" w:type="dxa"/>
            <w:tcBorders>
              <w:top w:val="nil"/>
              <w:left w:val="nil"/>
              <w:bottom w:val="single" w:color="auto" w:sz="4" w:space="0"/>
              <w:right w:val="single" w:color="auto" w:sz="4" w:space="0"/>
            </w:tcBorders>
            <w:shd w:val="clear" w:color="auto" w:fill="auto"/>
            <w:noWrap/>
            <w:vAlign w:val="center"/>
          </w:tcPr>
          <w:p w14:paraId="1D8230CA">
            <w:pPr>
              <w:widowControl/>
              <w:jc w:val="center"/>
              <w:rPr>
                <w:rFonts w:ascii="仿宋" w:hAnsi="仿宋" w:eastAsia="仿宋" w:cs="宋体"/>
                <w:kern w:val="0"/>
                <w:szCs w:val="21"/>
              </w:rPr>
            </w:pPr>
            <w:r>
              <w:rPr>
                <w:rFonts w:hint="eastAsia" w:ascii="仿宋" w:hAnsi="仿宋" w:eastAsia="仿宋" w:cs="宋体"/>
                <w:kern w:val="0"/>
                <w:szCs w:val="21"/>
              </w:rPr>
              <w:t>≥39.6</w:t>
            </w:r>
          </w:p>
        </w:tc>
        <w:tc>
          <w:tcPr>
            <w:tcW w:w="1276" w:type="dxa"/>
            <w:tcBorders>
              <w:top w:val="nil"/>
              <w:left w:val="nil"/>
              <w:bottom w:val="single" w:color="auto" w:sz="4" w:space="0"/>
              <w:right w:val="single" w:color="auto" w:sz="4" w:space="0"/>
            </w:tcBorders>
            <w:shd w:val="clear" w:color="auto" w:fill="auto"/>
            <w:noWrap/>
            <w:vAlign w:val="center"/>
          </w:tcPr>
          <w:p w14:paraId="269681BD">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417" w:type="dxa"/>
            <w:tcBorders>
              <w:top w:val="nil"/>
              <w:left w:val="nil"/>
              <w:bottom w:val="single" w:color="auto" w:sz="4" w:space="0"/>
              <w:right w:val="single" w:color="auto" w:sz="4" w:space="0"/>
            </w:tcBorders>
            <w:shd w:val="clear" w:color="000000" w:fill="FFFFFF"/>
            <w:vAlign w:val="center"/>
          </w:tcPr>
          <w:p w14:paraId="76FBE6A8">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38CCA14F">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1FC74683">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676A9CAF">
            <w:pPr>
              <w:widowControl/>
              <w:jc w:val="center"/>
              <w:rPr>
                <w:rFonts w:ascii="仿宋" w:hAnsi="仿宋" w:eastAsia="仿宋" w:cs="宋体"/>
                <w:b/>
                <w:bCs/>
                <w:kern w:val="0"/>
                <w:szCs w:val="21"/>
              </w:rPr>
            </w:pPr>
            <w:r>
              <w:rPr>
                <w:rFonts w:hint="eastAsia" w:ascii="仿宋" w:hAnsi="仿宋" w:eastAsia="仿宋" w:cs="宋体"/>
                <w:b/>
                <w:bCs/>
                <w:kern w:val="0"/>
                <w:szCs w:val="21"/>
              </w:rPr>
              <w:t>14</w:t>
            </w:r>
          </w:p>
        </w:tc>
        <w:tc>
          <w:tcPr>
            <w:tcW w:w="1609" w:type="dxa"/>
            <w:tcBorders>
              <w:top w:val="nil"/>
              <w:left w:val="nil"/>
              <w:bottom w:val="single" w:color="auto" w:sz="4" w:space="0"/>
              <w:right w:val="single" w:color="auto" w:sz="4" w:space="0"/>
            </w:tcBorders>
            <w:shd w:val="clear" w:color="auto" w:fill="auto"/>
            <w:vAlign w:val="center"/>
          </w:tcPr>
          <w:p w14:paraId="0009C782">
            <w:pPr>
              <w:widowControl/>
              <w:jc w:val="center"/>
              <w:rPr>
                <w:rFonts w:ascii="仿宋" w:hAnsi="仿宋" w:eastAsia="仿宋" w:cs="宋体"/>
                <w:kern w:val="0"/>
                <w:szCs w:val="21"/>
              </w:rPr>
            </w:pPr>
            <w:r>
              <w:rPr>
                <w:rFonts w:hint="eastAsia" w:ascii="仿宋" w:hAnsi="仿宋" w:eastAsia="仿宋" w:cs="宋体"/>
                <w:kern w:val="0"/>
                <w:szCs w:val="21"/>
              </w:rPr>
              <w:t>海滨街道</w:t>
            </w:r>
          </w:p>
        </w:tc>
        <w:tc>
          <w:tcPr>
            <w:tcW w:w="992" w:type="dxa"/>
            <w:tcBorders>
              <w:top w:val="nil"/>
              <w:left w:val="nil"/>
              <w:bottom w:val="single" w:color="auto" w:sz="4" w:space="0"/>
              <w:right w:val="single" w:color="auto" w:sz="4" w:space="0"/>
            </w:tcBorders>
            <w:shd w:val="clear" w:color="auto" w:fill="auto"/>
            <w:noWrap/>
            <w:vAlign w:val="center"/>
          </w:tcPr>
          <w:p w14:paraId="12378937">
            <w:pPr>
              <w:widowControl/>
              <w:jc w:val="center"/>
              <w:rPr>
                <w:rFonts w:ascii="仿宋" w:hAnsi="仿宋" w:eastAsia="仿宋" w:cs="宋体"/>
                <w:kern w:val="0"/>
                <w:szCs w:val="21"/>
              </w:rPr>
            </w:pPr>
            <w:r>
              <w:rPr>
                <w:rFonts w:hint="eastAsia" w:ascii="仿宋" w:hAnsi="仿宋" w:eastAsia="仿宋" w:cs="宋体"/>
                <w:kern w:val="0"/>
                <w:szCs w:val="21"/>
              </w:rPr>
              <w:t>≥39.6</w:t>
            </w:r>
          </w:p>
        </w:tc>
        <w:tc>
          <w:tcPr>
            <w:tcW w:w="1276" w:type="dxa"/>
            <w:tcBorders>
              <w:top w:val="nil"/>
              <w:left w:val="nil"/>
              <w:bottom w:val="single" w:color="auto" w:sz="4" w:space="0"/>
              <w:right w:val="single" w:color="auto" w:sz="4" w:space="0"/>
            </w:tcBorders>
            <w:shd w:val="clear" w:color="auto" w:fill="auto"/>
            <w:noWrap/>
            <w:vAlign w:val="center"/>
          </w:tcPr>
          <w:p w14:paraId="7797C54A">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417" w:type="dxa"/>
            <w:tcBorders>
              <w:top w:val="nil"/>
              <w:left w:val="nil"/>
              <w:bottom w:val="single" w:color="auto" w:sz="4" w:space="0"/>
              <w:right w:val="single" w:color="auto" w:sz="4" w:space="0"/>
            </w:tcBorders>
            <w:shd w:val="clear" w:color="000000" w:fill="FFFFFF"/>
            <w:vAlign w:val="center"/>
          </w:tcPr>
          <w:p w14:paraId="1478AC3A">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7473F692">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6FBD0508">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3AE8D2A7">
            <w:pPr>
              <w:widowControl/>
              <w:jc w:val="center"/>
              <w:rPr>
                <w:rFonts w:ascii="仿宋" w:hAnsi="仿宋" w:eastAsia="仿宋" w:cs="宋体"/>
                <w:b/>
                <w:bCs/>
                <w:kern w:val="0"/>
                <w:szCs w:val="21"/>
              </w:rPr>
            </w:pPr>
            <w:r>
              <w:rPr>
                <w:rFonts w:hint="eastAsia" w:ascii="仿宋" w:hAnsi="仿宋" w:eastAsia="仿宋" w:cs="宋体"/>
                <w:b/>
                <w:bCs/>
                <w:kern w:val="0"/>
                <w:szCs w:val="21"/>
              </w:rPr>
              <w:t>15</w:t>
            </w:r>
          </w:p>
        </w:tc>
        <w:tc>
          <w:tcPr>
            <w:tcW w:w="1609" w:type="dxa"/>
            <w:tcBorders>
              <w:top w:val="nil"/>
              <w:left w:val="nil"/>
              <w:bottom w:val="single" w:color="auto" w:sz="4" w:space="0"/>
              <w:right w:val="single" w:color="auto" w:sz="4" w:space="0"/>
            </w:tcBorders>
            <w:shd w:val="clear" w:color="auto" w:fill="auto"/>
            <w:vAlign w:val="center"/>
          </w:tcPr>
          <w:p w14:paraId="10E619F3">
            <w:pPr>
              <w:widowControl/>
              <w:jc w:val="center"/>
              <w:rPr>
                <w:rFonts w:ascii="仿宋" w:hAnsi="仿宋" w:eastAsia="仿宋" w:cs="宋体"/>
                <w:kern w:val="0"/>
                <w:szCs w:val="21"/>
              </w:rPr>
            </w:pPr>
            <w:r>
              <w:rPr>
                <w:rFonts w:hint="eastAsia" w:ascii="仿宋" w:hAnsi="仿宋" w:eastAsia="仿宋" w:cs="宋体"/>
                <w:kern w:val="0"/>
                <w:szCs w:val="21"/>
              </w:rPr>
              <w:t>古林街道</w:t>
            </w:r>
          </w:p>
        </w:tc>
        <w:tc>
          <w:tcPr>
            <w:tcW w:w="992" w:type="dxa"/>
            <w:tcBorders>
              <w:top w:val="nil"/>
              <w:left w:val="nil"/>
              <w:bottom w:val="single" w:color="auto" w:sz="4" w:space="0"/>
              <w:right w:val="single" w:color="auto" w:sz="4" w:space="0"/>
            </w:tcBorders>
            <w:shd w:val="clear" w:color="auto" w:fill="auto"/>
            <w:noWrap/>
            <w:vAlign w:val="center"/>
          </w:tcPr>
          <w:p w14:paraId="667E4B7A">
            <w:pPr>
              <w:widowControl/>
              <w:jc w:val="center"/>
              <w:rPr>
                <w:rFonts w:ascii="仿宋" w:hAnsi="仿宋" w:eastAsia="仿宋" w:cs="宋体"/>
                <w:kern w:val="0"/>
                <w:szCs w:val="21"/>
              </w:rPr>
            </w:pPr>
            <w:r>
              <w:rPr>
                <w:rFonts w:hint="eastAsia" w:ascii="仿宋" w:hAnsi="仿宋" w:eastAsia="仿宋" w:cs="宋体"/>
                <w:kern w:val="0"/>
                <w:szCs w:val="21"/>
              </w:rPr>
              <w:t>≥39.6</w:t>
            </w:r>
          </w:p>
        </w:tc>
        <w:tc>
          <w:tcPr>
            <w:tcW w:w="1276" w:type="dxa"/>
            <w:tcBorders>
              <w:top w:val="nil"/>
              <w:left w:val="nil"/>
              <w:bottom w:val="single" w:color="auto" w:sz="4" w:space="0"/>
              <w:right w:val="single" w:color="auto" w:sz="4" w:space="0"/>
            </w:tcBorders>
            <w:shd w:val="clear" w:color="auto" w:fill="auto"/>
            <w:noWrap/>
            <w:vAlign w:val="center"/>
          </w:tcPr>
          <w:p w14:paraId="16227D1C">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417" w:type="dxa"/>
            <w:tcBorders>
              <w:top w:val="nil"/>
              <w:left w:val="nil"/>
              <w:bottom w:val="single" w:color="auto" w:sz="4" w:space="0"/>
              <w:right w:val="single" w:color="auto" w:sz="4" w:space="0"/>
            </w:tcBorders>
            <w:shd w:val="clear" w:color="000000" w:fill="FFFFFF"/>
            <w:vAlign w:val="center"/>
          </w:tcPr>
          <w:p w14:paraId="44266354">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0FBD6449">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301FBEF2">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4176ECCE">
            <w:pPr>
              <w:widowControl/>
              <w:jc w:val="center"/>
              <w:rPr>
                <w:rFonts w:ascii="仿宋" w:hAnsi="仿宋" w:eastAsia="仿宋" w:cs="宋体"/>
                <w:b/>
                <w:bCs/>
                <w:kern w:val="0"/>
                <w:szCs w:val="21"/>
              </w:rPr>
            </w:pPr>
            <w:r>
              <w:rPr>
                <w:rFonts w:hint="eastAsia" w:ascii="仿宋" w:hAnsi="仿宋" w:eastAsia="仿宋" w:cs="宋体"/>
                <w:b/>
                <w:bCs/>
                <w:kern w:val="0"/>
                <w:szCs w:val="21"/>
              </w:rPr>
              <w:t>16</w:t>
            </w:r>
          </w:p>
        </w:tc>
        <w:tc>
          <w:tcPr>
            <w:tcW w:w="1609" w:type="dxa"/>
            <w:tcBorders>
              <w:top w:val="nil"/>
              <w:left w:val="nil"/>
              <w:bottom w:val="single" w:color="auto" w:sz="4" w:space="0"/>
              <w:right w:val="single" w:color="auto" w:sz="4" w:space="0"/>
            </w:tcBorders>
            <w:shd w:val="clear" w:color="auto" w:fill="auto"/>
            <w:vAlign w:val="center"/>
          </w:tcPr>
          <w:p w14:paraId="0A678011">
            <w:pPr>
              <w:widowControl/>
              <w:jc w:val="center"/>
              <w:rPr>
                <w:rFonts w:ascii="仿宋" w:hAnsi="仿宋" w:eastAsia="仿宋" w:cs="宋体"/>
                <w:kern w:val="0"/>
                <w:szCs w:val="21"/>
              </w:rPr>
            </w:pPr>
            <w:r>
              <w:rPr>
                <w:rFonts w:hint="eastAsia" w:ascii="仿宋" w:hAnsi="仿宋" w:eastAsia="仿宋" w:cs="宋体"/>
                <w:kern w:val="0"/>
                <w:szCs w:val="21"/>
              </w:rPr>
              <w:t>新城镇</w:t>
            </w:r>
          </w:p>
        </w:tc>
        <w:tc>
          <w:tcPr>
            <w:tcW w:w="992" w:type="dxa"/>
            <w:tcBorders>
              <w:top w:val="nil"/>
              <w:left w:val="nil"/>
              <w:bottom w:val="single" w:color="auto" w:sz="4" w:space="0"/>
              <w:right w:val="single" w:color="auto" w:sz="4" w:space="0"/>
            </w:tcBorders>
            <w:shd w:val="clear" w:color="auto" w:fill="auto"/>
            <w:noWrap/>
            <w:vAlign w:val="center"/>
          </w:tcPr>
          <w:p w14:paraId="3FA8CEDD">
            <w:pPr>
              <w:widowControl/>
              <w:jc w:val="center"/>
              <w:rPr>
                <w:rFonts w:ascii="仿宋" w:hAnsi="仿宋" w:eastAsia="仿宋" w:cs="宋体"/>
                <w:kern w:val="0"/>
                <w:szCs w:val="21"/>
              </w:rPr>
            </w:pPr>
            <w:r>
              <w:rPr>
                <w:rFonts w:hint="eastAsia" w:ascii="仿宋" w:hAnsi="仿宋" w:eastAsia="仿宋" w:cs="宋体"/>
                <w:kern w:val="0"/>
                <w:szCs w:val="21"/>
              </w:rPr>
              <w:t>≥39.6</w:t>
            </w:r>
          </w:p>
        </w:tc>
        <w:tc>
          <w:tcPr>
            <w:tcW w:w="1276" w:type="dxa"/>
            <w:tcBorders>
              <w:top w:val="nil"/>
              <w:left w:val="nil"/>
              <w:bottom w:val="single" w:color="auto" w:sz="4" w:space="0"/>
              <w:right w:val="single" w:color="auto" w:sz="4" w:space="0"/>
            </w:tcBorders>
            <w:shd w:val="clear" w:color="auto" w:fill="auto"/>
            <w:noWrap/>
            <w:vAlign w:val="center"/>
          </w:tcPr>
          <w:p w14:paraId="4A14C116">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417" w:type="dxa"/>
            <w:tcBorders>
              <w:top w:val="nil"/>
              <w:left w:val="nil"/>
              <w:bottom w:val="single" w:color="auto" w:sz="4" w:space="0"/>
              <w:right w:val="single" w:color="auto" w:sz="4" w:space="0"/>
            </w:tcBorders>
            <w:shd w:val="clear" w:color="000000" w:fill="FFFFFF"/>
            <w:vAlign w:val="center"/>
          </w:tcPr>
          <w:p w14:paraId="194049CD">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525C0B06">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1CEDB6E5">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4CED149E">
            <w:pPr>
              <w:widowControl/>
              <w:jc w:val="center"/>
              <w:rPr>
                <w:rFonts w:ascii="仿宋" w:hAnsi="仿宋" w:eastAsia="仿宋" w:cs="宋体"/>
                <w:b/>
                <w:bCs/>
                <w:kern w:val="0"/>
                <w:szCs w:val="21"/>
              </w:rPr>
            </w:pPr>
            <w:r>
              <w:rPr>
                <w:rFonts w:hint="eastAsia" w:ascii="仿宋" w:hAnsi="仿宋" w:eastAsia="仿宋" w:cs="宋体"/>
                <w:b/>
                <w:bCs/>
                <w:kern w:val="0"/>
                <w:szCs w:val="21"/>
              </w:rPr>
              <w:t>17</w:t>
            </w:r>
          </w:p>
        </w:tc>
        <w:tc>
          <w:tcPr>
            <w:tcW w:w="1609" w:type="dxa"/>
            <w:tcBorders>
              <w:top w:val="nil"/>
              <w:left w:val="nil"/>
              <w:bottom w:val="single" w:color="auto" w:sz="4" w:space="0"/>
              <w:right w:val="single" w:color="auto" w:sz="4" w:space="0"/>
            </w:tcBorders>
            <w:shd w:val="clear" w:color="auto" w:fill="auto"/>
            <w:vAlign w:val="center"/>
          </w:tcPr>
          <w:p w14:paraId="3E3CCEE9">
            <w:pPr>
              <w:widowControl/>
              <w:jc w:val="center"/>
              <w:rPr>
                <w:rFonts w:ascii="仿宋" w:hAnsi="仿宋" w:eastAsia="仿宋" w:cs="宋体"/>
                <w:kern w:val="0"/>
                <w:szCs w:val="21"/>
              </w:rPr>
            </w:pPr>
            <w:r>
              <w:rPr>
                <w:rFonts w:hint="eastAsia" w:ascii="仿宋" w:hAnsi="仿宋" w:eastAsia="仿宋" w:cs="宋体"/>
                <w:kern w:val="0"/>
                <w:szCs w:val="21"/>
              </w:rPr>
              <w:t>泰达街道</w:t>
            </w:r>
          </w:p>
        </w:tc>
        <w:tc>
          <w:tcPr>
            <w:tcW w:w="992" w:type="dxa"/>
            <w:tcBorders>
              <w:top w:val="nil"/>
              <w:left w:val="nil"/>
              <w:bottom w:val="single" w:color="auto" w:sz="4" w:space="0"/>
              <w:right w:val="single" w:color="auto" w:sz="4" w:space="0"/>
            </w:tcBorders>
            <w:shd w:val="clear" w:color="auto" w:fill="auto"/>
            <w:noWrap/>
            <w:vAlign w:val="center"/>
          </w:tcPr>
          <w:p w14:paraId="3DDA8E7F">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276" w:type="dxa"/>
            <w:tcBorders>
              <w:top w:val="nil"/>
              <w:left w:val="nil"/>
              <w:bottom w:val="single" w:color="auto" w:sz="4" w:space="0"/>
              <w:right w:val="single" w:color="auto" w:sz="4" w:space="0"/>
            </w:tcBorders>
            <w:shd w:val="clear" w:color="auto" w:fill="auto"/>
            <w:noWrap/>
            <w:vAlign w:val="center"/>
          </w:tcPr>
          <w:p w14:paraId="04996D6A">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1417" w:type="dxa"/>
            <w:tcBorders>
              <w:top w:val="nil"/>
              <w:left w:val="nil"/>
              <w:bottom w:val="single" w:color="auto" w:sz="4" w:space="0"/>
              <w:right w:val="single" w:color="auto" w:sz="4" w:space="0"/>
            </w:tcBorders>
            <w:shd w:val="clear" w:color="000000" w:fill="FFFFFF"/>
            <w:vAlign w:val="center"/>
          </w:tcPr>
          <w:p w14:paraId="0D0735BB">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68A4FF94">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479FC882">
        <w:tblPrEx>
          <w:tblCellMar>
            <w:top w:w="0" w:type="dxa"/>
            <w:left w:w="108" w:type="dxa"/>
            <w:bottom w:w="0" w:type="dxa"/>
            <w:right w:w="108" w:type="dxa"/>
          </w:tblCellMar>
        </w:tblPrEx>
        <w:trPr>
          <w:trHeight w:val="127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668E38C5">
            <w:pPr>
              <w:widowControl/>
              <w:jc w:val="center"/>
              <w:rPr>
                <w:rFonts w:ascii="仿宋" w:hAnsi="仿宋" w:eastAsia="仿宋" w:cs="宋体"/>
                <w:b/>
                <w:bCs/>
                <w:kern w:val="0"/>
                <w:szCs w:val="21"/>
              </w:rPr>
            </w:pPr>
            <w:r>
              <w:rPr>
                <w:rFonts w:hint="eastAsia" w:ascii="仿宋" w:hAnsi="仿宋" w:eastAsia="仿宋" w:cs="宋体"/>
                <w:b/>
                <w:bCs/>
                <w:kern w:val="0"/>
                <w:szCs w:val="21"/>
              </w:rPr>
              <w:t>18</w:t>
            </w:r>
          </w:p>
        </w:tc>
        <w:tc>
          <w:tcPr>
            <w:tcW w:w="1609" w:type="dxa"/>
            <w:tcBorders>
              <w:top w:val="nil"/>
              <w:left w:val="nil"/>
              <w:bottom w:val="single" w:color="auto" w:sz="4" w:space="0"/>
              <w:right w:val="single" w:color="auto" w:sz="4" w:space="0"/>
            </w:tcBorders>
            <w:shd w:val="clear" w:color="auto" w:fill="auto"/>
            <w:vAlign w:val="center"/>
          </w:tcPr>
          <w:p w14:paraId="7924C5A3">
            <w:pPr>
              <w:widowControl/>
              <w:jc w:val="center"/>
              <w:rPr>
                <w:rFonts w:ascii="仿宋" w:hAnsi="仿宋" w:eastAsia="仿宋" w:cs="宋体"/>
                <w:kern w:val="0"/>
                <w:szCs w:val="21"/>
              </w:rPr>
            </w:pPr>
            <w:r>
              <w:rPr>
                <w:rFonts w:hint="eastAsia" w:ascii="仿宋" w:hAnsi="仿宋" w:eastAsia="仿宋" w:cs="宋体"/>
                <w:kern w:val="0"/>
                <w:szCs w:val="21"/>
              </w:rPr>
              <w:t>天津滨海高新技术产业开发区渤龙湖科技园</w:t>
            </w:r>
          </w:p>
        </w:tc>
        <w:tc>
          <w:tcPr>
            <w:tcW w:w="992" w:type="dxa"/>
            <w:tcBorders>
              <w:top w:val="nil"/>
              <w:left w:val="nil"/>
              <w:bottom w:val="single" w:color="auto" w:sz="4" w:space="0"/>
              <w:right w:val="single" w:color="auto" w:sz="4" w:space="0"/>
            </w:tcBorders>
            <w:shd w:val="clear" w:color="auto" w:fill="auto"/>
            <w:noWrap/>
            <w:vAlign w:val="center"/>
          </w:tcPr>
          <w:p w14:paraId="12BF09E2">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276" w:type="dxa"/>
            <w:tcBorders>
              <w:top w:val="nil"/>
              <w:left w:val="nil"/>
              <w:bottom w:val="single" w:color="auto" w:sz="4" w:space="0"/>
              <w:right w:val="single" w:color="auto" w:sz="4" w:space="0"/>
            </w:tcBorders>
            <w:shd w:val="clear" w:color="auto" w:fill="auto"/>
            <w:noWrap/>
            <w:vAlign w:val="center"/>
          </w:tcPr>
          <w:p w14:paraId="45EAECC2">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1417" w:type="dxa"/>
            <w:tcBorders>
              <w:top w:val="nil"/>
              <w:left w:val="nil"/>
              <w:bottom w:val="single" w:color="auto" w:sz="4" w:space="0"/>
              <w:right w:val="single" w:color="auto" w:sz="4" w:space="0"/>
            </w:tcBorders>
            <w:shd w:val="clear" w:color="000000" w:fill="FFFFFF"/>
            <w:vAlign w:val="center"/>
          </w:tcPr>
          <w:p w14:paraId="60899728">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1978BAB7">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7AE2B35B">
        <w:tblPrEx>
          <w:tblCellMar>
            <w:top w:w="0" w:type="dxa"/>
            <w:left w:w="108" w:type="dxa"/>
            <w:bottom w:w="0" w:type="dxa"/>
            <w:right w:w="108" w:type="dxa"/>
          </w:tblCellMar>
        </w:tblPrEx>
        <w:trPr>
          <w:trHeight w:val="76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57DC0EBF">
            <w:pPr>
              <w:widowControl/>
              <w:jc w:val="center"/>
              <w:rPr>
                <w:rFonts w:ascii="仿宋" w:hAnsi="仿宋" w:eastAsia="仿宋" w:cs="宋体"/>
                <w:b/>
                <w:bCs/>
                <w:kern w:val="0"/>
                <w:szCs w:val="21"/>
              </w:rPr>
            </w:pPr>
            <w:r>
              <w:rPr>
                <w:rFonts w:hint="eastAsia" w:ascii="仿宋" w:hAnsi="仿宋" w:eastAsia="仿宋" w:cs="宋体"/>
                <w:b/>
                <w:bCs/>
                <w:kern w:val="0"/>
                <w:szCs w:val="21"/>
              </w:rPr>
              <w:t>19</w:t>
            </w:r>
          </w:p>
        </w:tc>
        <w:tc>
          <w:tcPr>
            <w:tcW w:w="1609" w:type="dxa"/>
            <w:tcBorders>
              <w:top w:val="nil"/>
              <w:left w:val="nil"/>
              <w:bottom w:val="single" w:color="auto" w:sz="4" w:space="0"/>
              <w:right w:val="single" w:color="auto" w:sz="4" w:space="0"/>
            </w:tcBorders>
            <w:shd w:val="clear" w:color="auto" w:fill="auto"/>
            <w:vAlign w:val="center"/>
          </w:tcPr>
          <w:p w14:paraId="302EA854">
            <w:pPr>
              <w:widowControl/>
              <w:jc w:val="center"/>
              <w:rPr>
                <w:rFonts w:ascii="仿宋" w:hAnsi="仿宋" w:eastAsia="仿宋" w:cs="宋体"/>
                <w:kern w:val="0"/>
                <w:szCs w:val="21"/>
              </w:rPr>
            </w:pPr>
            <w:r>
              <w:rPr>
                <w:rFonts w:hint="eastAsia" w:ascii="仿宋" w:hAnsi="仿宋" w:eastAsia="仿宋" w:cs="宋体"/>
                <w:kern w:val="0"/>
                <w:szCs w:val="21"/>
              </w:rPr>
              <w:t>天津滨海—中关村科技园</w:t>
            </w:r>
          </w:p>
        </w:tc>
        <w:tc>
          <w:tcPr>
            <w:tcW w:w="992" w:type="dxa"/>
            <w:tcBorders>
              <w:top w:val="nil"/>
              <w:left w:val="nil"/>
              <w:bottom w:val="single" w:color="auto" w:sz="4" w:space="0"/>
              <w:right w:val="single" w:color="auto" w:sz="4" w:space="0"/>
            </w:tcBorders>
            <w:shd w:val="clear" w:color="auto" w:fill="auto"/>
            <w:noWrap/>
            <w:vAlign w:val="center"/>
          </w:tcPr>
          <w:p w14:paraId="08FC6A6C">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276" w:type="dxa"/>
            <w:tcBorders>
              <w:top w:val="nil"/>
              <w:left w:val="nil"/>
              <w:bottom w:val="single" w:color="auto" w:sz="4" w:space="0"/>
              <w:right w:val="single" w:color="auto" w:sz="4" w:space="0"/>
            </w:tcBorders>
            <w:shd w:val="clear" w:color="auto" w:fill="auto"/>
            <w:noWrap/>
            <w:vAlign w:val="center"/>
          </w:tcPr>
          <w:p w14:paraId="568B64C9">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1417" w:type="dxa"/>
            <w:tcBorders>
              <w:top w:val="nil"/>
              <w:left w:val="nil"/>
              <w:bottom w:val="single" w:color="auto" w:sz="4" w:space="0"/>
              <w:right w:val="single" w:color="auto" w:sz="4" w:space="0"/>
            </w:tcBorders>
            <w:shd w:val="clear" w:color="000000" w:fill="FFFFFF"/>
            <w:vAlign w:val="center"/>
          </w:tcPr>
          <w:p w14:paraId="3CA64BA9">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52B167AA">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39ABB47E">
        <w:tblPrEx>
          <w:tblCellMar>
            <w:top w:w="0" w:type="dxa"/>
            <w:left w:w="108" w:type="dxa"/>
            <w:bottom w:w="0" w:type="dxa"/>
            <w:right w:w="108" w:type="dxa"/>
          </w:tblCellMar>
        </w:tblPrEx>
        <w:trPr>
          <w:trHeight w:val="76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660798A7">
            <w:pPr>
              <w:widowControl/>
              <w:jc w:val="center"/>
              <w:rPr>
                <w:rFonts w:ascii="仿宋" w:hAnsi="仿宋" w:eastAsia="仿宋" w:cs="宋体"/>
                <w:b/>
                <w:bCs/>
                <w:kern w:val="0"/>
                <w:szCs w:val="21"/>
              </w:rPr>
            </w:pPr>
            <w:r>
              <w:rPr>
                <w:rFonts w:hint="eastAsia" w:ascii="仿宋" w:hAnsi="仿宋" w:eastAsia="仿宋" w:cs="宋体"/>
                <w:b/>
                <w:bCs/>
                <w:kern w:val="0"/>
                <w:szCs w:val="21"/>
              </w:rPr>
              <w:t>20</w:t>
            </w:r>
          </w:p>
        </w:tc>
        <w:tc>
          <w:tcPr>
            <w:tcW w:w="1609" w:type="dxa"/>
            <w:tcBorders>
              <w:top w:val="nil"/>
              <w:left w:val="nil"/>
              <w:bottom w:val="single" w:color="auto" w:sz="4" w:space="0"/>
              <w:right w:val="single" w:color="auto" w:sz="4" w:space="0"/>
            </w:tcBorders>
            <w:shd w:val="clear" w:color="auto" w:fill="auto"/>
            <w:vAlign w:val="center"/>
          </w:tcPr>
          <w:p w14:paraId="4C781C67">
            <w:pPr>
              <w:widowControl/>
              <w:jc w:val="center"/>
              <w:rPr>
                <w:rFonts w:ascii="仿宋" w:hAnsi="仿宋" w:eastAsia="仿宋" w:cs="宋体"/>
                <w:kern w:val="0"/>
                <w:szCs w:val="21"/>
              </w:rPr>
            </w:pPr>
            <w:r>
              <w:rPr>
                <w:rFonts w:hint="eastAsia" w:ascii="仿宋" w:hAnsi="仿宋" w:eastAsia="仿宋" w:cs="宋体"/>
                <w:kern w:val="0"/>
                <w:szCs w:val="21"/>
              </w:rPr>
              <w:t>天津东疆综合保税区</w:t>
            </w:r>
          </w:p>
        </w:tc>
        <w:tc>
          <w:tcPr>
            <w:tcW w:w="992" w:type="dxa"/>
            <w:tcBorders>
              <w:top w:val="nil"/>
              <w:left w:val="nil"/>
              <w:bottom w:val="single" w:color="auto" w:sz="4" w:space="0"/>
              <w:right w:val="single" w:color="auto" w:sz="4" w:space="0"/>
            </w:tcBorders>
            <w:shd w:val="clear" w:color="auto" w:fill="auto"/>
            <w:noWrap/>
            <w:vAlign w:val="center"/>
          </w:tcPr>
          <w:p w14:paraId="36E67E2D">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276" w:type="dxa"/>
            <w:tcBorders>
              <w:top w:val="nil"/>
              <w:left w:val="nil"/>
              <w:bottom w:val="single" w:color="auto" w:sz="4" w:space="0"/>
              <w:right w:val="single" w:color="auto" w:sz="4" w:space="0"/>
            </w:tcBorders>
            <w:shd w:val="clear" w:color="auto" w:fill="auto"/>
            <w:noWrap/>
            <w:vAlign w:val="center"/>
          </w:tcPr>
          <w:p w14:paraId="43834742">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1417" w:type="dxa"/>
            <w:tcBorders>
              <w:top w:val="nil"/>
              <w:left w:val="nil"/>
              <w:bottom w:val="single" w:color="auto" w:sz="4" w:space="0"/>
              <w:right w:val="single" w:color="auto" w:sz="4" w:space="0"/>
            </w:tcBorders>
            <w:shd w:val="clear" w:color="000000" w:fill="FFFFFF"/>
            <w:vAlign w:val="center"/>
          </w:tcPr>
          <w:p w14:paraId="1E5190AF">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3A285E05">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4048E6AB">
        <w:tblPrEx>
          <w:tblCellMar>
            <w:top w:w="0" w:type="dxa"/>
            <w:left w:w="108" w:type="dxa"/>
            <w:bottom w:w="0" w:type="dxa"/>
            <w:right w:w="108" w:type="dxa"/>
          </w:tblCellMar>
        </w:tblPrEx>
        <w:trPr>
          <w:trHeight w:val="76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0B3814FA">
            <w:pPr>
              <w:widowControl/>
              <w:jc w:val="center"/>
              <w:rPr>
                <w:rFonts w:ascii="仿宋" w:hAnsi="仿宋" w:eastAsia="仿宋" w:cs="宋体"/>
                <w:b/>
                <w:bCs/>
                <w:kern w:val="0"/>
                <w:szCs w:val="21"/>
              </w:rPr>
            </w:pPr>
            <w:r>
              <w:rPr>
                <w:rFonts w:hint="eastAsia" w:ascii="仿宋" w:hAnsi="仿宋" w:eastAsia="仿宋" w:cs="宋体"/>
                <w:b/>
                <w:bCs/>
                <w:kern w:val="0"/>
                <w:szCs w:val="21"/>
              </w:rPr>
              <w:t>21</w:t>
            </w:r>
          </w:p>
        </w:tc>
        <w:tc>
          <w:tcPr>
            <w:tcW w:w="1609" w:type="dxa"/>
            <w:tcBorders>
              <w:top w:val="nil"/>
              <w:left w:val="nil"/>
              <w:bottom w:val="single" w:color="auto" w:sz="4" w:space="0"/>
              <w:right w:val="single" w:color="auto" w:sz="4" w:space="0"/>
            </w:tcBorders>
            <w:shd w:val="clear" w:color="auto" w:fill="auto"/>
            <w:vAlign w:val="center"/>
          </w:tcPr>
          <w:p w14:paraId="01896E13">
            <w:pPr>
              <w:widowControl/>
              <w:jc w:val="center"/>
              <w:rPr>
                <w:rFonts w:ascii="仿宋" w:hAnsi="仿宋" w:eastAsia="仿宋" w:cs="宋体"/>
                <w:kern w:val="0"/>
                <w:szCs w:val="21"/>
              </w:rPr>
            </w:pPr>
            <w:r>
              <w:rPr>
                <w:rFonts w:hint="eastAsia" w:ascii="仿宋" w:hAnsi="仿宋" w:eastAsia="仿宋" w:cs="宋体"/>
                <w:kern w:val="0"/>
                <w:szCs w:val="21"/>
              </w:rPr>
              <w:t>天津港保税区海港片区</w:t>
            </w:r>
          </w:p>
        </w:tc>
        <w:tc>
          <w:tcPr>
            <w:tcW w:w="992" w:type="dxa"/>
            <w:tcBorders>
              <w:top w:val="nil"/>
              <w:left w:val="nil"/>
              <w:bottom w:val="single" w:color="auto" w:sz="4" w:space="0"/>
              <w:right w:val="single" w:color="auto" w:sz="4" w:space="0"/>
            </w:tcBorders>
            <w:shd w:val="clear" w:color="auto" w:fill="auto"/>
            <w:noWrap/>
            <w:vAlign w:val="center"/>
          </w:tcPr>
          <w:p w14:paraId="10508BAC">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276" w:type="dxa"/>
            <w:tcBorders>
              <w:top w:val="nil"/>
              <w:left w:val="nil"/>
              <w:bottom w:val="single" w:color="auto" w:sz="4" w:space="0"/>
              <w:right w:val="single" w:color="auto" w:sz="4" w:space="0"/>
            </w:tcBorders>
            <w:shd w:val="clear" w:color="auto" w:fill="auto"/>
            <w:noWrap/>
            <w:vAlign w:val="center"/>
          </w:tcPr>
          <w:p w14:paraId="7D0B04DF">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1417" w:type="dxa"/>
            <w:tcBorders>
              <w:top w:val="nil"/>
              <w:left w:val="nil"/>
              <w:bottom w:val="single" w:color="auto" w:sz="4" w:space="0"/>
              <w:right w:val="single" w:color="auto" w:sz="4" w:space="0"/>
            </w:tcBorders>
            <w:shd w:val="clear" w:color="000000" w:fill="FFFFFF"/>
            <w:vAlign w:val="center"/>
          </w:tcPr>
          <w:p w14:paraId="2AC6DDFB">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2A3EA4E6">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7A3FA561">
        <w:tblPrEx>
          <w:tblCellMar>
            <w:top w:w="0" w:type="dxa"/>
            <w:left w:w="108" w:type="dxa"/>
            <w:bottom w:w="0" w:type="dxa"/>
            <w:right w:w="108" w:type="dxa"/>
          </w:tblCellMar>
        </w:tblPrEx>
        <w:trPr>
          <w:trHeight w:val="76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47C6032A">
            <w:pPr>
              <w:widowControl/>
              <w:jc w:val="center"/>
              <w:rPr>
                <w:rFonts w:ascii="仿宋" w:hAnsi="仿宋" w:eastAsia="仿宋" w:cs="宋体"/>
                <w:b/>
                <w:bCs/>
                <w:kern w:val="0"/>
                <w:szCs w:val="21"/>
              </w:rPr>
            </w:pPr>
            <w:r>
              <w:rPr>
                <w:rFonts w:hint="eastAsia" w:ascii="仿宋" w:hAnsi="仿宋" w:eastAsia="仿宋" w:cs="宋体"/>
                <w:b/>
                <w:bCs/>
                <w:kern w:val="0"/>
                <w:szCs w:val="21"/>
              </w:rPr>
              <w:t>22</w:t>
            </w:r>
          </w:p>
        </w:tc>
        <w:tc>
          <w:tcPr>
            <w:tcW w:w="1609" w:type="dxa"/>
            <w:tcBorders>
              <w:top w:val="nil"/>
              <w:left w:val="nil"/>
              <w:bottom w:val="single" w:color="auto" w:sz="4" w:space="0"/>
              <w:right w:val="single" w:color="auto" w:sz="4" w:space="0"/>
            </w:tcBorders>
            <w:shd w:val="clear" w:color="auto" w:fill="auto"/>
            <w:vAlign w:val="center"/>
          </w:tcPr>
          <w:p w14:paraId="12744252">
            <w:pPr>
              <w:widowControl/>
              <w:jc w:val="center"/>
              <w:rPr>
                <w:rFonts w:ascii="仿宋" w:hAnsi="仿宋" w:eastAsia="仿宋" w:cs="宋体"/>
                <w:kern w:val="0"/>
                <w:szCs w:val="21"/>
              </w:rPr>
            </w:pPr>
            <w:r>
              <w:rPr>
                <w:rFonts w:hint="eastAsia" w:ascii="仿宋" w:hAnsi="仿宋" w:eastAsia="仿宋" w:cs="宋体"/>
                <w:kern w:val="0"/>
                <w:szCs w:val="21"/>
              </w:rPr>
              <w:t>天津港保税区临港片区</w:t>
            </w:r>
          </w:p>
        </w:tc>
        <w:tc>
          <w:tcPr>
            <w:tcW w:w="992" w:type="dxa"/>
            <w:tcBorders>
              <w:top w:val="nil"/>
              <w:left w:val="nil"/>
              <w:bottom w:val="single" w:color="auto" w:sz="4" w:space="0"/>
              <w:right w:val="single" w:color="auto" w:sz="4" w:space="0"/>
            </w:tcBorders>
            <w:shd w:val="clear" w:color="auto" w:fill="auto"/>
            <w:noWrap/>
            <w:vAlign w:val="center"/>
          </w:tcPr>
          <w:p w14:paraId="1120F206">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276" w:type="dxa"/>
            <w:tcBorders>
              <w:top w:val="nil"/>
              <w:left w:val="nil"/>
              <w:bottom w:val="single" w:color="auto" w:sz="4" w:space="0"/>
              <w:right w:val="single" w:color="auto" w:sz="4" w:space="0"/>
            </w:tcBorders>
            <w:shd w:val="clear" w:color="auto" w:fill="auto"/>
            <w:noWrap/>
            <w:vAlign w:val="center"/>
          </w:tcPr>
          <w:p w14:paraId="37F1866E">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1417" w:type="dxa"/>
            <w:tcBorders>
              <w:top w:val="nil"/>
              <w:left w:val="nil"/>
              <w:bottom w:val="single" w:color="auto" w:sz="4" w:space="0"/>
              <w:right w:val="single" w:color="auto" w:sz="4" w:space="0"/>
            </w:tcBorders>
            <w:shd w:val="clear" w:color="000000" w:fill="FFFFFF"/>
            <w:vAlign w:val="center"/>
          </w:tcPr>
          <w:p w14:paraId="47BEF0EB">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032D41BD">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7B0CCA73">
        <w:tblPrEx>
          <w:tblCellMar>
            <w:top w:w="0" w:type="dxa"/>
            <w:left w:w="108" w:type="dxa"/>
            <w:bottom w:w="0" w:type="dxa"/>
            <w:right w:w="108" w:type="dxa"/>
          </w:tblCellMar>
        </w:tblPrEx>
        <w:trPr>
          <w:trHeight w:val="102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76B88382">
            <w:pPr>
              <w:widowControl/>
              <w:jc w:val="center"/>
              <w:rPr>
                <w:rFonts w:ascii="仿宋" w:hAnsi="仿宋" w:eastAsia="仿宋" w:cs="宋体"/>
                <w:b/>
                <w:bCs/>
                <w:kern w:val="0"/>
                <w:szCs w:val="21"/>
              </w:rPr>
            </w:pPr>
            <w:r>
              <w:rPr>
                <w:rFonts w:hint="eastAsia" w:ascii="仿宋" w:hAnsi="仿宋" w:eastAsia="仿宋" w:cs="宋体"/>
                <w:b/>
                <w:bCs/>
                <w:kern w:val="0"/>
                <w:szCs w:val="21"/>
              </w:rPr>
              <w:t>23</w:t>
            </w:r>
          </w:p>
        </w:tc>
        <w:tc>
          <w:tcPr>
            <w:tcW w:w="1609" w:type="dxa"/>
            <w:tcBorders>
              <w:top w:val="nil"/>
              <w:left w:val="nil"/>
              <w:bottom w:val="single" w:color="auto" w:sz="4" w:space="0"/>
              <w:right w:val="single" w:color="auto" w:sz="4" w:space="0"/>
            </w:tcBorders>
            <w:shd w:val="clear" w:color="auto" w:fill="auto"/>
            <w:vAlign w:val="center"/>
          </w:tcPr>
          <w:p w14:paraId="1F99FA28">
            <w:pPr>
              <w:widowControl/>
              <w:jc w:val="center"/>
              <w:rPr>
                <w:rFonts w:ascii="仿宋" w:hAnsi="仿宋" w:eastAsia="仿宋" w:cs="宋体"/>
                <w:kern w:val="0"/>
                <w:szCs w:val="21"/>
              </w:rPr>
            </w:pPr>
            <w:r>
              <w:rPr>
                <w:rFonts w:hint="eastAsia" w:ascii="仿宋" w:hAnsi="仿宋" w:eastAsia="仿宋" w:cs="宋体"/>
                <w:kern w:val="0"/>
                <w:szCs w:val="21"/>
              </w:rPr>
              <w:t>天津经济技术开发区南港工业区</w:t>
            </w:r>
          </w:p>
        </w:tc>
        <w:tc>
          <w:tcPr>
            <w:tcW w:w="992" w:type="dxa"/>
            <w:tcBorders>
              <w:top w:val="nil"/>
              <w:left w:val="nil"/>
              <w:bottom w:val="single" w:color="auto" w:sz="4" w:space="0"/>
              <w:right w:val="single" w:color="auto" w:sz="4" w:space="0"/>
            </w:tcBorders>
            <w:shd w:val="clear" w:color="auto" w:fill="auto"/>
            <w:noWrap/>
            <w:vAlign w:val="center"/>
          </w:tcPr>
          <w:p w14:paraId="711E819B">
            <w:pPr>
              <w:widowControl/>
              <w:jc w:val="center"/>
              <w:rPr>
                <w:rFonts w:ascii="仿宋" w:hAnsi="仿宋" w:eastAsia="仿宋" w:cs="宋体"/>
                <w:kern w:val="0"/>
                <w:szCs w:val="21"/>
              </w:rPr>
            </w:pPr>
            <w:r>
              <w:rPr>
                <w:rFonts w:hint="eastAsia" w:ascii="仿宋" w:hAnsi="仿宋" w:eastAsia="仿宋" w:cs="宋体"/>
                <w:kern w:val="0"/>
                <w:szCs w:val="21"/>
              </w:rPr>
              <w:t>≥38.2</w:t>
            </w:r>
          </w:p>
        </w:tc>
        <w:tc>
          <w:tcPr>
            <w:tcW w:w="1276" w:type="dxa"/>
            <w:tcBorders>
              <w:top w:val="nil"/>
              <w:left w:val="nil"/>
              <w:bottom w:val="single" w:color="auto" w:sz="4" w:space="0"/>
              <w:right w:val="single" w:color="auto" w:sz="4" w:space="0"/>
            </w:tcBorders>
            <w:shd w:val="clear" w:color="auto" w:fill="auto"/>
            <w:noWrap/>
            <w:vAlign w:val="center"/>
          </w:tcPr>
          <w:p w14:paraId="3A5F168A">
            <w:pPr>
              <w:widowControl/>
              <w:jc w:val="center"/>
              <w:rPr>
                <w:rFonts w:ascii="仿宋" w:hAnsi="仿宋" w:eastAsia="仿宋" w:cs="宋体"/>
                <w:kern w:val="0"/>
                <w:szCs w:val="21"/>
              </w:rPr>
            </w:pPr>
            <w:r>
              <w:rPr>
                <w:rFonts w:hint="eastAsia" w:ascii="仿宋" w:hAnsi="仿宋" w:eastAsia="仿宋" w:cs="宋体"/>
                <w:kern w:val="0"/>
                <w:szCs w:val="21"/>
              </w:rPr>
              <w:t>≥38.9</w:t>
            </w:r>
          </w:p>
        </w:tc>
        <w:tc>
          <w:tcPr>
            <w:tcW w:w="1417" w:type="dxa"/>
            <w:tcBorders>
              <w:top w:val="nil"/>
              <w:left w:val="nil"/>
              <w:bottom w:val="single" w:color="auto" w:sz="4" w:space="0"/>
              <w:right w:val="single" w:color="auto" w:sz="4" w:space="0"/>
            </w:tcBorders>
            <w:shd w:val="clear" w:color="000000" w:fill="FFFFFF"/>
            <w:vAlign w:val="center"/>
          </w:tcPr>
          <w:p w14:paraId="6CF07017">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701" w:type="dxa"/>
            <w:tcBorders>
              <w:top w:val="nil"/>
              <w:left w:val="nil"/>
              <w:bottom w:val="single" w:color="auto" w:sz="4" w:space="0"/>
              <w:right w:val="single" w:color="auto" w:sz="4" w:space="0"/>
            </w:tcBorders>
            <w:shd w:val="clear" w:color="000000" w:fill="FFFFFF"/>
            <w:vAlign w:val="center"/>
          </w:tcPr>
          <w:p w14:paraId="5F0918E4">
            <w:pPr>
              <w:widowControl/>
              <w:jc w:val="center"/>
              <w:rPr>
                <w:rFonts w:ascii="仿宋" w:hAnsi="仿宋" w:eastAsia="仿宋" w:cs="宋体"/>
                <w:kern w:val="0"/>
                <w:szCs w:val="21"/>
              </w:rPr>
            </w:pPr>
            <w:r>
              <w:rPr>
                <w:rFonts w:hint="eastAsia" w:ascii="仿宋" w:hAnsi="仿宋" w:eastAsia="仿宋" w:cs="宋体"/>
                <w:kern w:val="0"/>
                <w:szCs w:val="21"/>
              </w:rPr>
              <w:t>-</w:t>
            </w:r>
          </w:p>
        </w:tc>
      </w:tr>
      <w:tr w14:paraId="1CC53C19">
        <w:tblPrEx>
          <w:tblCellMar>
            <w:top w:w="0" w:type="dxa"/>
            <w:left w:w="108" w:type="dxa"/>
            <w:bottom w:w="0" w:type="dxa"/>
            <w:right w:w="108" w:type="dxa"/>
          </w:tblCellMar>
        </w:tblPrEx>
        <w:trPr>
          <w:trHeight w:val="127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34BFA5FF">
            <w:pPr>
              <w:widowControl/>
              <w:jc w:val="center"/>
              <w:rPr>
                <w:rFonts w:ascii="仿宋" w:hAnsi="仿宋" w:eastAsia="仿宋" w:cs="宋体"/>
                <w:b/>
                <w:bCs/>
                <w:kern w:val="0"/>
                <w:szCs w:val="21"/>
              </w:rPr>
            </w:pPr>
            <w:r>
              <w:rPr>
                <w:rFonts w:hint="eastAsia" w:ascii="仿宋" w:hAnsi="仿宋" w:eastAsia="仿宋" w:cs="宋体"/>
                <w:b/>
                <w:bCs/>
                <w:kern w:val="0"/>
                <w:szCs w:val="21"/>
              </w:rPr>
              <w:t>24</w:t>
            </w:r>
          </w:p>
        </w:tc>
        <w:tc>
          <w:tcPr>
            <w:tcW w:w="1609" w:type="dxa"/>
            <w:tcBorders>
              <w:top w:val="nil"/>
              <w:left w:val="nil"/>
              <w:bottom w:val="single" w:color="auto" w:sz="4" w:space="0"/>
              <w:right w:val="single" w:color="auto" w:sz="4" w:space="0"/>
            </w:tcBorders>
            <w:shd w:val="clear" w:color="auto" w:fill="auto"/>
            <w:vAlign w:val="center"/>
          </w:tcPr>
          <w:p w14:paraId="37500A2B">
            <w:pPr>
              <w:widowControl/>
              <w:jc w:val="center"/>
              <w:rPr>
                <w:rFonts w:ascii="仿宋" w:hAnsi="仿宋" w:eastAsia="仿宋" w:cs="宋体"/>
                <w:kern w:val="0"/>
                <w:szCs w:val="21"/>
              </w:rPr>
            </w:pPr>
            <w:r>
              <w:rPr>
                <w:rFonts w:hint="eastAsia" w:ascii="仿宋" w:hAnsi="仿宋" w:eastAsia="仿宋" w:cs="宋体"/>
                <w:kern w:val="0"/>
                <w:szCs w:val="21"/>
              </w:rPr>
              <w:t>天津经济技术开发区南港工业区北部组团</w:t>
            </w:r>
          </w:p>
        </w:tc>
        <w:tc>
          <w:tcPr>
            <w:tcW w:w="992" w:type="dxa"/>
            <w:tcBorders>
              <w:top w:val="nil"/>
              <w:left w:val="nil"/>
              <w:bottom w:val="single" w:color="auto" w:sz="4" w:space="0"/>
              <w:right w:val="single" w:color="auto" w:sz="4" w:space="0"/>
            </w:tcBorders>
            <w:shd w:val="clear" w:color="auto" w:fill="auto"/>
            <w:noWrap/>
            <w:vAlign w:val="center"/>
          </w:tcPr>
          <w:p w14:paraId="14A2E7FE">
            <w:pPr>
              <w:widowControl/>
              <w:jc w:val="center"/>
              <w:rPr>
                <w:rFonts w:ascii="仿宋" w:hAnsi="仿宋" w:eastAsia="仿宋" w:cs="宋体"/>
                <w:kern w:val="0"/>
                <w:szCs w:val="21"/>
              </w:rPr>
            </w:pPr>
            <w:r>
              <w:rPr>
                <w:rFonts w:hint="eastAsia" w:ascii="仿宋" w:hAnsi="仿宋" w:eastAsia="仿宋" w:cs="宋体"/>
                <w:kern w:val="0"/>
                <w:szCs w:val="21"/>
              </w:rPr>
              <w:t>≥38.2</w:t>
            </w:r>
          </w:p>
        </w:tc>
        <w:tc>
          <w:tcPr>
            <w:tcW w:w="1276" w:type="dxa"/>
            <w:tcBorders>
              <w:top w:val="nil"/>
              <w:left w:val="nil"/>
              <w:bottom w:val="single" w:color="auto" w:sz="4" w:space="0"/>
              <w:right w:val="single" w:color="auto" w:sz="4" w:space="0"/>
            </w:tcBorders>
            <w:shd w:val="clear" w:color="auto" w:fill="auto"/>
            <w:noWrap/>
            <w:vAlign w:val="center"/>
          </w:tcPr>
          <w:p w14:paraId="48AAC2FB">
            <w:pPr>
              <w:widowControl/>
              <w:jc w:val="center"/>
              <w:rPr>
                <w:rFonts w:ascii="仿宋" w:hAnsi="仿宋" w:eastAsia="仿宋" w:cs="宋体"/>
                <w:kern w:val="0"/>
                <w:szCs w:val="21"/>
              </w:rPr>
            </w:pPr>
            <w:r>
              <w:rPr>
                <w:rFonts w:hint="eastAsia" w:ascii="仿宋" w:hAnsi="仿宋" w:eastAsia="仿宋" w:cs="宋体"/>
                <w:kern w:val="0"/>
                <w:szCs w:val="21"/>
              </w:rPr>
              <w:t>≥38.9</w:t>
            </w:r>
          </w:p>
        </w:tc>
        <w:tc>
          <w:tcPr>
            <w:tcW w:w="1417" w:type="dxa"/>
            <w:tcBorders>
              <w:top w:val="nil"/>
              <w:left w:val="nil"/>
              <w:bottom w:val="single" w:color="auto" w:sz="4" w:space="0"/>
              <w:right w:val="single" w:color="auto" w:sz="4" w:space="0"/>
            </w:tcBorders>
            <w:shd w:val="clear" w:color="000000" w:fill="FFFFFF"/>
            <w:vAlign w:val="center"/>
          </w:tcPr>
          <w:p w14:paraId="5A06EA81">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701" w:type="dxa"/>
            <w:tcBorders>
              <w:top w:val="nil"/>
              <w:left w:val="nil"/>
              <w:bottom w:val="single" w:color="auto" w:sz="4" w:space="0"/>
              <w:right w:val="single" w:color="auto" w:sz="4" w:space="0"/>
            </w:tcBorders>
            <w:shd w:val="clear" w:color="000000" w:fill="FFFFFF"/>
            <w:vAlign w:val="center"/>
          </w:tcPr>
          <w:p w14:paraId="565F301A">
            <w:pPr>
              <w:widowControl/>
              <w:jc w:val="center"/>
              <w:rPr>
                <w:rFonts w:ascii="仿宋" w:hAnsi="仿宋" w:eastAsia="仿宋" w:cs="宋体"/>
                <w:kern w:val="0"/>
                <w:szCs w:val="21"/>
              </w:rPr>
            </w:pPr>
            <w:r>
              <w:rPr>
                <w:rFonts w:hint="eastAsia" w:ascii="仿宋" w:hAnsi="仿宋" w:eastAsia="仿宋" w:cs="宋体"/>
                <w:kern w:val="0"/>
                <w:szCs w:val="21"/>
              </w:rPr>
              <w:t>-</w:t>
            </w:r>
          </w:p>
        </w:tc>
      </w:tr>
      <w:tr w14:paraId="08AD1740">
        <w:tblPrEx>
          <w:tblCellMar>
            <w:top w:w="0" w:type="dxa"/>
            <w:left w:w="108" w:type="dxa"/>
            <w:bottom w:w="0" w:type="dxa"/>
            <w:right w:w="108" w:type="dxa"/>
          </w:tblCellMar>
        </w:tblPrEx>
        <w:trPr>
          <w:trHeight w:val="76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559F5F13">
            <w:pPr>
              <w:widowControl/>
              <w:jc w:val="center"/>
              <w:rPr>
                <w:rFonts w:ascii="仿宋" w:hAnsi="仿宋" w:eastAsia="仿宋" w:cs="宋体"/>
                <w:b/>
                <w:bCs/>
                <w:kern w:val="0"/>
                <w:szCs w:val="21"/>
              </w:rPr>
            </w:pPr>
            <w:r>
              <w:rPr>
                <w:rFonts w:hint="eastAsia" w:ascii="仿宋" w:hAnsi="仿宋" w:eastAsia="仿宋" w:cs="宋体"/>
                <w:b/>
                <w:bCs/>
                <w:kern w:val="0"/>
                <w:szCs w:val="21"/>
              </w:rPr>
              <w:t>25</w:t>
            </w:r>
          </w:p>
        </w:tc>
        <w:tc>
          <w:tcPr>
            <w:tcW w:w="1609" w:type="dxa"/>
            <w:tcBorders>
              <w:top w:val="nil"/>
              <w:left w:val="nil"/>
              <w:bottom w:val="single" w:color="auto" w:sz="4" w:space="0"/>
              <w:right w:val="single" w:color="auto" w:sz="4" w:space="0"/>
            </w:tcBorders>
            <w:shd w:val="clear" w:color="auto" w:fill="auto"/>
            <w:vAlign w:val="center"/>
          </w:tcPr>
          <w:p w14:paraId="5E0F4D7E">
            <w:pPr>
              <w:widowControl/>
              <w:jc w:val="center"/>
              <w:rPr>
                <w:rFonts w:ascii="仿宋" w:hAnsi="仿宋" w:eastAsia="仿宋" w:cs="宋体"/>
                <w:kern w:val="0"/>
                <w:szCs w:val="21"/>
              </w:rPr>
            </w:pPr>
            <w:r>
              <w:rPr>
                <w:rFonts w:hint="eastAsia" w:ascii="仿宋" w:hAnsi="仿宋" w:eastAsia="仿宋" w:cs="宋体"/>
                <w:kern w:val="0"/>
                <w:szCs w:val="21"/>
              </w:rPr>
              <w:t>天津经济技术开发区西区</w:t>
            </w:r>
          </w:p>
        </w:tc>
        <w:tc>
          <w:tcPr>
            <w:tcW w:w="992" w:type="dxa"/>
            <w:tcBorders>
              <w:top w:val="nil"/>
              <w:left w:val="nil"/>
              <w:bottom w:val="single" w:color="auto" w:sz="4" w:space="0"/>
              <w:right w:val="single" w:color="auto" w:sz="4" w:space="0"/>
            </w:tcBorders>
            <w:shd w:val="clear" w:color="auto" w:fill="auto"/>
            <w:noWrap/>
            <w:vAlign w:val="center"/>
          </w:tcPr>
          <w:p w14:paraId="0C1CC2B4">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276" w:type="dxa"/>
            <w:tcBorders>
              <w:top w:val="nil"/>
              <w:left w:val="nil"/>
              <w:bottom w:val="single" w:color="auto" w:sz="4" w:space="0"/>
              <w:right w:val="single" w:color="auto" w:sz="4" w:space="0"/>
            </w:tcBorders>
            <w:shd w:val="clear" w:color="auto" w:fill="auto"/>
            <w:noWrap/>
            <w:vAlign w:val="center"/>
          </w:tcPr>
          <w:p w14:paraId="46662465">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1417" w:type="dxa"/>
            <w:tcBorders>
              <w:top w:val="nil"/>
              <w:left w:val="nil"/>
              <w:bottom w:val="single" w:color="auto" w:sz="4" w:space="0"/>
              <w:right w:val="single" w:color="auto" w:sz="4" w:space="0"/>
            </w:tcBorders>
            <w:shd w:val="clear" w:color="000000" w:fill="FFFFFF"/>
            <w:vAlign w:val="center"/>
          </w:tcPr>
          <w:p w14:paraId="578F0896">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254950CA">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30B7103C">
        <w:tblPrEx>
          <w:tblCellMar>
            <w:top w:w="0" w:type="dxa"/>
            <w:left w:w="108" w:type="dxa"/>
            <w:bottom w:w="0" w:type="dxa"/>
            <w:right w:w="108" w:type="dxa"/>
          </w:tblCellMar>
        </w:tblPrEx>
        <w:trPr>
          <w:trHeight w:val="102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736198C3">
            <w:pPr>
              <w:widowControl/>
              <w:jc w:val="center"/>
              <w:rPr>
                <w:rFonts w:ascii="仿宋" w:hAnsi="仿宋" w:eastAsia="仿宋" w:cs="宋体"/>
                <w:b/>
                <w:bCs/>
                <w:kern w:val="0"/>
                <w:szCs w:val="21"/>
              </w:rPr>
            </w:pPr>
            <w:r>
              <w:rPr>
                <w:rFonts w:hint="eastAsia" w:ascii="仿宋" w:hAnsi="仿宋" w:eastAsia="仿宋" w:cs="宋体"/>
                <w:b/>
                <w:bCs/>
                <w:kern w:val="0"/>
                <w:szCs w:val="21"/>
              </w:rPr>
              <w:t>26</w:t>
            </w:r>
          </w:p>
        </w:tc>
        <w:tc>
          <w:tcPr>
            <w:tcW w:w="1609" w:type="dxa"/>
            <w:tcBorders>
              <w:top w:val="nil"/>
              <w:left w:val="nil"/>
              <w:bottom w:val="single" w:color="auto" w:sz="4" w:space="0"/>
              <w:right w:val="single" w:color="auto" w:sz="4" w:space="0"/>
            </w:tcBorders>
            <w:shd w:val="clear" w:color="auto" w:fill="auto"/>
            <w:vAlign w:val="center"/>
          </w:tcPr>
          <w:p w14:paraId="022E589F">
            <w:pPr>
              <w:widowControl/>
              <w:jc w:val="center"/>
              <w:rPr>
                <w:rFonts w:ascii="仿宋" w:hAnsi="仿宋" w:eastAsia="仿宋" w:cs="宋体"/>
                <w:kern w:val="0"/>
                <w:szCs w:val="21"/>
              </w:rPr>
            </w:pPr>
            <w:r>
              <w:rPr>
                <w:rFonts w:hint="eastAsia" w:ascii="仿宋" w:hAnsi="仿宋" w:eastAsia="仿宋" w:cs="宋体"/>
                <w:kern w:val="0"/>
                <w:szCs w:val="21"/>
              </w:rPr>
              <w:t>天津经济技术开发区现代产业区</w:t>
            </w:r>
          </w:p>
        </w:tc>
        <w:tc>
          <w:tcPr>
            <w:tcW w:w="992" w:type="dxa"/>
            <w:tcBorders>
              <w:top w:val="nil"/>
              <w:left w:val="nil"/>
              <w:bottom w:val="single" w:color="auto" w:sz="4" w:space="0"/>
              <w:right w:val="single" w:color="auto" w:sz="4" w:space="0"/>
            </w:tcBorders>
            <w:shd w:val="clear" w:color="auto" w:fill="auto"/>
            <w:noWrap/>
            <w:vAlign w:val="center"/>
          </w:tcPr>
          <w:p w14:paraId="470A6EE7">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276" w:type="dxa"/>
            <w:tcBorders>
              <w:top w:val="nil"/>
              <w:left w:val="nil"/>
              <w:bottom w:val="single" w:color="auto" w:sz="4" w:space="0"/>
              <w:right w:val="single" w:color="auto" w:sz="4" w:space="0"/>
            </w:tcBorders>
            <w:shd w:val="clear" w:color="auto" w:fill="auto"/>
            <w:noWrap/>
            <w:vAlign w:val="center"/>
          </w:tcPr>
          <w:p w14:paraId="764D7506">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1417" w:type="dxa"/>
            <w:tcBorders>
              <w:top w:val="nil"/>
              <w:left w:val="nil"/>
              <w:bottom w:val="single" w:color="auto" w:sz="4" w:space="0"/>
              <w:right w:val="single" w:color="auto" w:sz="4" w:space="0"/>
            </w:tcBorders>
            <w:shd w:val="clear" w:color="000000" w:fill="FFFFFF"/>
            <w:vAlign w:val="center"/>
          </w:tcPr>
          <w:p w14:paraId="148F679C">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5C868C09">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4689478B">
        <w:tblPrEx>
          <w:tblCellMar>
            <w:top w:w="0" w:type="dxa"/>
            <w:left w:w="108" w:type="dxa"/>
            <w:bottom w:w="0" w:type="dxa"/>
            <w:right w:w="108" w:type="dxa"/>
          </w:tblCellMar>
        </w:tblPrEx>
        <w:trPr>
          <w:trHeight w:val="102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79F694E7">
            <w:pPr>
              <w:widowControl/>
              <w:jc w:val="center"/>
              <w:rPr>
                <w:rFonts w:ascii="仿宋" w:hAnsi="仿宋" w:eastAsia="仿宋" w:cs="宋体"/>
                <w:b/>
                <w:bCs/>
                <w:kern w:val="0"/>
                <w:szCs w:val="21"/>
              </w:rPr>
            </w:pPr>
            <w:r>
              <w:rPr>
                <w:rFonts w:hint="eastAsia" w:ascii="仿宋" w:hAnsi="仿宋" w:eastAsia="仿宋" w:cs="宋体"/>
                <w:b/>
                <w:bCs/>
                <w:kern w:val="0"/>
                <w:szCs w:val="21"/>
              </w:rPr>
              <w:t>27</w:t>
            </w:r>
          </w:p>
        </w:tc>
        <w:tc>
          <w:tcPr>
            <w:tcW w:w="1609" w:type="dxa"/>
            <w:tcBorders>
              <w:top w:val="nil"/>
              <w:left w:val="nil"/>
              <w:bottom w:val="single" w:color="auto" w:sz="4" w:space="0"/>
              <w:right w:val="single" w:color="auto" w:sz="4" w:space="0"/>
            </w:tcBorders>
            <w:shd w:val="clear" w:color="auto" w:fill="auto"/>
            <w:vAlign w:val="center"/>
          </w:tcPr>
          <w:p w14:paraId="03BB4A39">
            <w:pPr>
              <w:widowControl/>
              <w:jc w:val="center"/>
              <w:rPr>
                <w:rFonts w:ascii="仿宋" w:hAnsi="仿宋" w:eastAsia="仿宋" w:cs="宋体"/>
                <w:kern w:val="0"/>
                <w:szCs w:val="21"/>
              </w:rPr>
            </w:pPr>
            <w:r>
              <w:rPr>
                <w:rFonts w:hint="eastAsia" w:ascii="仿宋" w:hAnsi="仿宋" w:eastAsia="仿宋" w:cs="宋体"/>
                <w:kern w:val="0"/>
                <w:szCs w:val="21"/>
              </w:rPr>
              <w:t>天津经济技术开发区中心商务区</w:t>
            </w:r>
          </w:p>
        </w:tc>
        <w:tc>
          <w:tcPr>
            <w:tcW w:w="992" w:type="dxa"/>
            <w:tcBorders>
              <w:top w:val="nil"/>
              <w:left w:val="nil"/>
              <w:bottom w:val="single" w:color="auto" w:sz="4" w:space="0"/>
              <w:right w:val="single" w:color="auto" w:sz="4" w:space="0"/>
            </w:tcBorders>
            <w:shd w:val="clear" w:color="auto" w:fill="auto"/>
            <w:noWrap/>
            <w:vAlign w:val="center"/>
          </w:tcPr>
          <w:p w14:paraId="431B1A30">
            <w:pPr>
              <w:widowControl/>
              <w:jc w:val="center"/>
              <w:rPr>
                <w:rFonts w:ascii="仿宋" w:hAnsi="仿宋" w:eastAsia="仿宋" w:cs="宋体"/>
                <w:kern w:val="0"/>
                <w:szCs w:val="21"/>
              </w:rPr>
            </w:pPr>
            <w:r>
              <w:rPr>
                <w:rFonts w:hint="eastAsia" w:ascii="仿宋" w:hAnsi="仿宋" w:eastAsia="仿宋" w:cs="宋体"/>
                <w:kern w:val="0"/>
                <w:szCs w:val="21"/>
              </w:rPr>
              <w:t>≥40.3</w:t>
            </w:r>
          </w:p>
        </w:tc>
        <w:tc>
          <w:tcPr>
            <w:tcW w:w="1276" w:type="dxa"/>
            <w:tcBorders>
              <w:top w:val="nil"/>
              <w:left w:val="nil"/>
              <w:bottom w:val="single" w:color="auto" w:sz="4" w:space="0"/>
              <w:right w:val="single" w:color="auto" w:sz="4" w:space="0"/>
            </w:tcBorders>
            <w:shd w:val="clear" w:color="auto" w:fill="auto"/>
            <w:noWrap/>
            <w:vAlign w:val="center"/>
          </w:tcPr>
          <w:p w14:paraId="01C88719">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1417" w:type="dxa"/>
            <w:tcBorders>
              <w:top w:val="nil"/>
              <w:left w:val="nil"/>
              <w:bottom w:val="single" w:color="auto" w:sz="4" w:space="0"/>
              <w:right w:val="single" w:color="auto" w:sz="4" w:space="0"/>
            </w:tcBorders>
            <w:shd w:val="clear" w:color="000000" w:fill="FFFFFF"/>
            <w:vAlign w:val="center"/>
          </w:tcPr>
          <w:p w14:paraId="04F36D87">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701" w:type="dxa"/>
            <w:tcBorders>
              <w:top w:val="nil"/>
              <w:left w:val="nil"/>
              <w:bottom w:val="single" w:color="auto" w:sz="4" w:space="0"/>
              <w:right w:val="single" w:color="auto" w:sz="4" w:space="0"/>
            </w:tcBorders>
            <w:shd w:val="clear" w:color="000000" w:fill="FFFFFF"/>
            <w:vAlign w:val="center"/>
          </w:tcPr>
          <w:p w14:paraId="09BD844E">
            <w:pPr>
              <w:widowControl/>
              <w:jc w:val="center"/>
              <w:rPr>
                <w:rFonts w:ascii="仿宋" w:hAnsi="仿宋" w:eastAsia="仿宋" w:cs="宋体"/>
                <w:kern w:val="0"/>
                <w:szCs w:val="21"/>
              </w:rPr>
            </w:pPr>
            <w:r>
              <w:rPr>
                <w:rFonts w:hint="eastAsia" w:ascii="仿宋" w:hAnsi="仿宋" w:eastAsia="仿宋" w:cs="宋体"/>
                <w:kern w:val="0"/>
                <w:szCs w:val="21"/>
              </w:rPr>
              <w:t>≥90</w:t>
            </w:r>
          </w:p>
        </w:tc>
      </w:tr>
      <w:tr w14:paraId="4CAECFE7">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1B8A7851">
            <w:pPr>
              <w:widowControl/>
              <w:jc w:val="center"/>
              <w:rPr>
                <w:rFonts w:ascii="仿宋" w:hAnsi="仿宋" w:eastAsia="仿宋" w:cs="宋体"/>
                <w:b/>
                <w:bCs/>
                <w:kern w:val="0"/>
                <w:szCs w:val="21"/>
              </w:rPr>
            </w:pPr>
            <w:r>
              <w:rPr>
                <w:rFonts w:hint="eastAsia" w:ascii="仿宋" w:hAnsi="仿宋" w:eastAsia="仿宋" w:cs="宋体"/>
                <w:b/>
                <w:bCs/>
                <w:kern w:val="0"/>
                <w:szCs w:val="21"/>
              </w:rPr>
              <w:t>28</w:t>
            </w:r>
          </w:p>
        </w:tc>
        <w:tc>
          <w:tcPr>
            <w:tcW w:w="1609" w:type="dxa"/>
            <w:tcBorders>
              <w:top w:val="nil"/>
              <w:left w:val="nil"/>
              <w:bottom w:val="single" w:color="auto" w:sz="4" w:space="0"/>
              <w:right w:val="single" w:color="auto" w:sz="4" w:space="0"/>
            </w:tcBorders>
            <w:shd w:val="clear" w:color="auto" w:fill="auto"/>
            <w:vAlign w:val="center"/>
          </w:tcPr>
          <w:p w14:paraId="2A367FB0">
            <w:pPr>
              <w:widowControl/>
              <w:jc w:val="center"/>
              <w:rPr>
                <w:rFonts w:ascii="仿宋" w:hAnsi="仿宋" w:eastAsia="仿宋" w:cs="宋体"/>
                <w:kern w:val="0"/>
                <w:szCs w:val="21"/>
              </w:rPr>
            </w:pPr>
            <w:r>
              <w:rPr>
                <w:rFonts w:hint="eastAsia" w:ascii="仿宋" w:hAnsi="仿宋" w:eastAsia="仿宋" w:cs="宋体"/>
                <w:kern w:val="0"/>
                <w:szCs w:val="21"/>
              </w:rPr>
              <w:t>中新天津生态城</w:t>
            </w:r>
          </w:p>
        </w:tc>
        <w:tc>
          <w:tcPr>
            <w:tcW w:w="992" w:type="dxa"/>
            <w:tcBorders>
              <w:top w:val="nil"/>
              <w:left w:val="nil"/>
              <w:bottom w:val="single" w:color="auto" w:sz="4" w:space="0"/>
              <w:right w:val="single" w:color="auto" w:sz="4" w:space="0"/>
            </w:tcBorders>
            <w:shd w:val="clear" w:color="000000" w:fill="FFFFFF"/>
            <w:vAlign w:val="center"/>
          </w:tcPr>
          <w:p w14:paraId="07CD48A0">
            <w:pPr>
              <w:widowControl/>
              <w:jc w:val="center"/>
              <w:rPr>
                <w:rFonts w:ascii="仿宋" w:hAnsi="仿宋" w:eastAsia="仿宋" w:cs="宋体"/>
                <w:kern w:val="0"/>
                <w:szCs w:val="21"/>
              </w:rPr>
            </w:pPr>
            <w:r>
              <w:rPr>
                <w:rFonts w:hint="eastAsia" w:ascii="仿宋" w:hAnsi="仿宋" w:eastAsia="仿宋" w:cs="宋体"/>
                <w:kern w:val="0"/>
                <w:szCs w:val="21"/>
              </w:rPr>
              <w:t>≥50</w:t>
            </w:r>
          </w:p>
        </w:tc>
        <w:tc>
          <w:tcPr>
            <w:tcW w:w="1276" w:type="dxa"/>
            <w:tcBorders>
              <w:top w:val="nil"/>
              <w:left w:val="nil"/>
              <w:bottom w:val="single" w:color="auto" w:sz="4" w:space="0"/>
              <w:right w:val="single" w:color="auto" w:sz="4" w:space="0"/>
            </w:tcBorders>
            <w:shd w:val="clear" w:color="auto" w:fill="auto"/>
            <w:noWrap/>
            <w:vAlign w:val="center"/>
          </w:tcPr>
          <w:p w14:paraId="6967D2C0">
            <w:pPr>
              <w:widowControl/>
              <w:jc w:val="center"/>
              <w:rPr>
                <w:rFonts w:ascii="仿宋" w:hAnsi="仿宋" w:eastAsia="仿宋" w:cs="宋体"/>
                <w:kern w:val="0"/>
                <w:szCs w:val="21"/>
              </w:rPr>
            </w:pPr>
            <w:r>
              <w:rPr>
                <w:rFonts w:hint="eastAsia" w:ascii="仿宋" w:hAnsi="仿宋" w:eastAsia="仿宋" w:cs="宋体"/>
                <w:kern w:val="0"/>
                <w:szCs w:val="21"/>
              </w:rPr>
              <w:t>≥50.7</w:t>
            </w:r>
          </w:p>
        </w:tc>
        <w:tc>
          <w:tcPr>
            <w:tcW w:w="1417" w:type="dxa"/>
            <w:tcBorders>
              <w:top w:val="nil"/>
              <w:left w:val="nil"/>
              <w:bottom w:val="single" w:color="auto" w:sz="4" w:space="0"/>
              <w:right w:val="single" w:color="auto" w:sz="4" w:space="0"/>
            </w:tcBorders>
            <w:shd w:val="clear" w:color="000000" w:fill="FFFFFF"/>
            <w:vAlign w:val="center"/>
          </w:tcPr>
          <w:p w14:paraId="4F0D0B88">
            <w:pPr>
              <w:widowControl/>
              <w:jc w:val="center"/>
              <w:rPr>
                <w:rFonts w:ascii="仿宋" w:hAnsi="仿宋" w:eastAsia="仿宋" w:cs="宋体"/>
                <w:kern w:val="0"/>
                <w:szCs w:val="21"/>
              </w:rPr>
            </w:pPr>
            <w:r>
              <w:rPr>
                <w:rFonts w:hint="eastAsia" w:ascii="仿宋" w:hAnsi="仿宋" w:eastAsia="仿宋" w:cs="宋体"/>
                <w:kern w:val="0"/>
                <w:szCs w:val="21"/>
              </w:rPr>
              <w:t>≥15</w:t>
            </w:r>
          </w:p>
        </w:tc>
        <w:tc>
          <w:tcPr>
            <w:tcW w:w="1701" w:type="dxa"/>
            <w:tcBorders>
              <w:top w:val="nil"/>
              <w:left w:val="nil"/>
              <w:bottom w:val="single" w:color="auto" w:sz="4" w:space="0"/>
              <w:right w:val="single" w:color="auto" w:sz="4" w:space="0"/>
            </w:tcBorders>
            <w:shd w:val="clear" w:color="000000" w:fill="FFFFFF"/>
            <w:vAlign w:val="center"/>
          </w:tcPr>
          <w:p w14:paraId="42803CF1">
            <w:pPr>
              <w:widowControl/>
              <w:jc w:val="center"/>
              <w:rPr>
                <w:rFonts w:ascii="仿宋" w:hAnsi="仿宋" w:eastAsia="仿宋" w:cs="宋体"/>
                <w:kern w:val="0"/>
                <w:szCs w:val="21"/>
              </w:rPr>
            </w:pPr>
            <w:r>
              <w:rPr>
                <w:rFonts w:hint="eastAsia" w:ascii="仿宋" w:hAnsi="仿宋" w:eastAsia="仿宋" w:cs="宋体"/>
                <w:kern w:val="0"/>
                <w:szCs w:val="21"/>
              </w:rPr>
              <w:t>≥90</w:t>
            </w:r>
          </w:p>
        </w:tc>
      </w:tr>
    </w:tbl>
    <w:p w14:paraId="696AAF66">
      <w:pPr>
        <w:spacing w:line="360" w:lineRule="auto"/>
        <w:rPr>
          <w:rFonts w:ascii="仿宋" w:hAnsi="仿宋" w:eastAsia="仿宋" w:cs="Times New Roman"/>
          <w:sz w:val="28"/>
        </w:rPr>
      </w:pPr>
    </w:p>
    <w:p w14:paraId="3CD7DE21">
      <w:pPr>
        <w:pStyle w:val="3"/>
        <w:jc w:val="center"/>
        <w:rPr>
          <w:rFonts w:ascii="仿宋" w:hAnsi="仿宋" w:eastAsia="仿宋"/>
          <w:b w:val="0"/>
          <w:sz w:val="28"/>
        </w:rPr>
      </w:pPr>
      <w:r>
        <w:rPr>
          <w:rFonts w:hint="eastAsia" w:ascii="仿宋" w:hAnsi="仿宋" w:eastAsia="仿宋"/>
          <w:b w:val="0"/>
          <w:sz w:val="28"/>
        </w:rPr>
        <w:t>附表</w:t>
      </w:r>
      <w:r>
        <w:rPr>
          <w:rFonts w:ascii="仿宋" w:hAnsi="仿宋" w:eastAsia="仿宋"/>
          <w:b w:val="0"/>
          <w:sz w:val="28"/>
        </w:rPr>
        <w:t>4 规划</w:t>
      </w:r>
      <w:r>
        <w:rPr>
          <w:rFonts w:hint="eastAsia" w:ascii="仿宋" w:hAnsi="仿宋" w:eastAsia="仿宋"/>
          <w:b w:val="0"/>
          <w:sz w:val="28"/>
        </w:rPr>
        <w:t>综合公园</w:t>
      </w:r>
      <w:r>
        <w:rPr>
          <w:rFonts w:ascii="仿宋" w:hAnsi="仿宋" w:eastAsia="仿宋"/>
          <w:b w:val="0"/>
          <w:sz w:val="28"/>
        </w:rPr>
        <w:t>一览表</w:t>
      </w:r>
    </w:p>
    <w:tbl>
      <w:tblPr>
        <w:tblStyle w:val="27"/>
        <w:tblW w:w="8080" w:type="dxa"/>
        <w:tblInd w:w="-5" w:type="dxa"/>
        <w:tblLayout w:type="autofit"/>
        <w:tblCellMar>
          <w:top w:w="0" w:type="dxa"/>
          <w:left w:w="108" w:type="dxa"/>
          <w:bottom w:w="0" w:type="dxa"/>
          <w:right w:w="108" w:type="dxa"/>
        </w:tblCellMar>
      </w:tblPr>
      <w:tblGrid>
        <w:gridCol w:w="640"/>
        <w:gridCol w:w="2762"/>
        <w:gridCol w:w="1843"/>
        <w:gridCol w:w="851"/>
        <w:gridCol w:w="1134"/>
        <w:gridCol w:w="850"/>
      </w:tblGrid>
      <w:tr w14:paraId="7C257FE5">
        <w:tblPrEx>
          <w:tblCellMar>
            <w:top w:w="0" w:type="dxa"/>
            <w:left w:w="108" w:type="dxa"/>
            <w:bottom w:w="0" w:type="dxa"/>
            <w:right w:w="108" w:type="dxa"/>
          </w:tblCellMar>
        </w:tblPrEx>
        <w:trPr>
          <w:trHeight w:val="51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40717E6A">
            <w:pPr>
              <w:widowControl/>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2762" w:type="dxa"/>
            <w:tcBorders>
              <w:top w:val="single" w:color="auto" w:sz="4" w:space="0"/>
              <w:left w:val="nil"/>
              <w:bottom w:val="single" w:color="auto" w:sz="4" w:space="0"/>
              <w:right w:val="single" w:color="auto" w:sz="4" w:space="0"/>
            </w:tcBorders>
            <w:shd w:val="clear" w:color="auto" w:fill="auto"/>
            <w:vAlign w:val="center"/>
          </w:tcPr>
          <w:p w14:paraId="5D0B8DF6">
            <w:pPr>
              <w:widowControl/>
              <w:jc w:val="center"/>
              <w:rPr>
                <w:rFonts w:ascii="仿宋" w:hAnsi="仿宋" w:eastAsia="仿宋" w:cs="宋体"/>
                <w:b/>
                <w:bCs/>
                <w:kern w:val="0"/>
                <w:szCs w:val="21"/>
              </w:rPr>
            </w:pPr>
            <w:r>
              <w:rPr>
                <w:rFonts w:hint="eastAsia" w:ascii="仿宋" w:hAnsi="仿宋" w:eastAsia="仿宋" w:cs="宋体"/>
                <w:b/>
                <w:bCs/>
                <w:kern w:val="0"/>
                <w:szCs w:val="21"/>
              </w:rPr>
              <w:t>名称</w:t>
            </w:r>
          </w:p>
        </w:tc>
        <w:tc>
          <w:tcPr>
            <w:tcW w:w="1843" w:type="dxa"/>
            <w:tcBorders>
              <w:top w:val="single" w:color="auto" w:sz="4" w:space="0"/>
              <w:left w:val="nil"/>
              <w:bottom w:val="single" w:color="auto" w:sz="4" w:space="0"/>
              <w:right w:val="single" w:color="auto" w:sz="4" w:space="0"/>
            </w:tcBorders>
            <w:shd w:val="clear" w:color="auto" w:fill="auto"/>
            <w:vAlign w:val="center"/>
          </w:tcPr>
          <w:p w14:paraId="1F51EDF6">
            <w:pPr>
              <w:widowControl/>
              <w:jc w:val="center"/>
              <w:rPr>
                <w:rFonts w:ascii="仿宋" w:hAnsi="仿宋" w:eastAsia="仿宋" w:cs="宋体"/>
                <w:b/>
                <w:bCs/>
                <w:kern w:val="0"/>
                <w:szCs w:val="21"/>
              </w:rPr>
            </w:pPr>
            <w:r>
              <w:rPr>
                <w:rFonts w:hint="eastAsia" w:ascii="仿宋" w:hAnsi="仿宋" w:eastAsia="仿宋" w:cs="宋体"/>
                <w:b/>
                <w:bCs/>
                <w:kern w:val="0"/>
                <w:szCs w:val="21"/>
              </w:rPr>
              <w:t>建设项目类型</w:t>
            </w:r>
          </w:p>
        </w:tc>
        <w:tc>
          <w:tcPr>
            <w:tcW w:w="851" w:type="dxa"/>
            <w:tcBorders>
              <w:top w:val="single" w:color="auto" w:sz="4" w:space="0"/>
              <w:left w:val="nil"/>
              <w:bottom w:val="single" w:color="auto" w:sz="4" w:space="0"/>
              <w:right w:val="single" w:color="auto" w:sz="4" w:space="0"/>
            </w:tcBorders>
            <w:shd w:val="clear" w:color="auto" w:fill="auto"/>
            <w:vAlign w:val="center"/>
          </w:tcPr>
          <w:p w14:paraId="2522B6CF">
            <w:pPr>
              <w:widowControl/>
              <w:jc w:val="center"/>
              <w:rPr>
                <w:rFonts w:ascii="仿宋" w:hAnsi="仿宋" w:eastAsia="仿宋" w:cs="宋体"/>
                <w:b/>
                <w:bCs/>
                <w:kern w:val="0"/>
                <w:szCs w:val="21"/>
              </w:rPr>
            </w:pPr>
            <w:r>
              <w:rPr>
                <w:rFonts w:hint="eastAsia" w:ascii="仿宋" w:hAnsi="仿宋" w:eastAsia="仿宋" w:cs="宋体"/>
                <w:b/>
                <w:bCs/>
                <w:kern w:val="0"/>
                <w:szCs w:val="21"/>
              </w:rPr>
              <w:t>类型</w:t>
            </w:r>
          </w:p>
        </w:tc>
        <w:tc>
          <w:tcPr>
            <w:tcW w:w="1134" w:type="dxa"/>
            <w:tcBorders>
              <w:top w:val="single" w:color="auto" w:sz="4" w:space="0"/>
              <w:left w:val="nil"/>
              <w:bottom w:val="single" w:color="auto" w:sz="4" w:space="0"/>
              <w:right w:val="single" w:color="auto" w:sz="4" w:space="0"/>
            </w:tcBorders>
            <w:shd w:val="clear" w:color="auto" w:fill="auto"/>
            <w:vAlign w:val="center"/>
          </w:tcPr>
          <w:p w14:paraId="3FCBDEC4">
            <w:pPr>
              <w:widowControl/>
              <w:jc w:val="center"/>
              <w:rPr>
                <w:rFonts w:ascii="仿宋" w:hAnsi="仿宋" w:eastAsia="仿宋" w:cs="宋体"/>
                <w:b/>
                <w:bCs/>
                <w:kern w:val="0"/>
                <w:szCs w:val="21"/>
              </w:rPr>
            </w:pPr>
            <w:r>
              <w:rPr>
                <w:rFonts w:hint="eastAsia" w:ascii="仿宋" w:hAnsi="仿宋" w:eastAsia="仿宋" w:cs="宋体"/>
                <w:b/>
                <w:bCs/>
                <w:kern w:val="0"/>
                <w:szCs w:val="21"/>
              </w:rPr>
              <w:t>建设面积（公顷）</w:t>
            </w:r>
          </w:p>
        </w:tc>
        <w:tc>
          <w:tcPr>
            <w:tcW w:w="850" w:type="dxa"/>
            <w:tcBorders>
              <w:top w:val="single" w:color="auto" w:sz="4" w:space="0"/>
              <w:left w:val="nil"/>
              <w:bottom w:val="single" w:color="auto" w:sz="4" w:space="0"/>
              <w:right w:val="single" w:color="auto" w:sz="4" w:space="0"/>
            </w:tcBorders>
            <w:shd w:val="clear" w:color="auto" w:fill="auto"/>
            <w:vAlign w:val="center"/>
          </w:tcPr>
          <w:p w14:paraId="0B2DEE8E">
            <w:pPr>
              <w:widowControl/>
              <w:jc w:val="center"/>
              <w:rPr>
                <w:rFonts w:ascii="仿宋" w:hAnsi="仿宋" w:eastAsia="仿宋" w:cs="宋体"/>
                <w:b/>
                <w:bCs/>
                <w:kern w:val="0"/>
                <w:szCs w:val="21"/>
              </w:rPr>
            </w:pPr>
            <w:r>
              <w:rPr>
                <w:rFonts w:hint="eastAsia" w:ascii="仿宋" w:hAnsi="仿宋" w:eastAsia="仿宋" w:cs="宋体"/>
                <w:b/>
                <w:bCs/>
                <w:kern w:val="0"/>
                <w:szCs w:val="21"/>
              </w:rPr>
              <w:t>近期/远期</w:t>
            </w:r>
          </w:p>
        </w:tc>
      </w:tr>
      <w:tr w14:paraId="3EBDEEB5">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45A86AE1">
            <w:pPr>
              <w:widowControl/>
              <w:jc w:val="center"/>
              <w:rPr>
                <w:rFonts w:ascii="仿宋" w:hAnsi="仿宋" w:eastAsia="仿宋" w:cs="宋体"/>
                <w:b/>
                <w:bCs/>
                <w:kern w:val="0"/>
                <w:szCs w:val="21"/>
              </w:rPr>
            </w:pPr>
            <w:r>
              <w:rPr>
                <w:rFonts w:hint="eastAsia" w:ascii="仿宋" w:hAnsi="仿宋" w:eastAsia="仿宋" w:cs="宋体"/>
                <w:b/>
                <w:bCs/>
                <w:kern w:val="0"/>
                <w:szCs w:val="21"/>
              </w:rPr>
              <w:t>1</w:t>
            </w:r>
          </w:p>
        </w:tc>
        <w:tc>
          <w:tcPr>
            <w:tcW w:w="2762" w:type="dxa"/>
            <w:tcBorders>
              <w:top w:val="nil"/>
              <w:left w:val="nil"/>
              <w:bottom w:val="single" w:color="auto" w:sz="4" w:space="0"/>
              <w:right w:val="single" w:color="auto" w:sz="4" w:space="0"/>
            </w:tcBorders>
            <w:shd w:val="clear" w:color="auto" w:fill="auto"/>
            <w:vAlign w:val="center"/>
          </w:tcPr>
          <w:p w14:paraId="691908C9">
            <w:pPr>
              <w:widowControl/>
              <w:jc w:val="center"/>
              <w:rPr>
                <w:rFonts w:ascii="仿宋" w:hAnsi="仿宋" w:eastAsia="仿宋" w:cs="宋体"/>
                <w:kern w:val="0"/>
                <w:szCs w:val="21"/>
              </w:rPr>
            </w:pPr>
            <w:r>
              <w:rPr>
                <w:rFonts w:hint="eastAsia" w:ascii="仿宋" w:hAnsi="仿宋" w:eastAsia="仿宋" w:cs="宋体"/>
                <w:kern w:val="0"/>
                <w:szCs w:val="21"/>
              </w:rPr>
              <w:t>渤龙湖公园</w:t>
            </w:r>
          </w:p>
        </w:tc>
        <w:tc>
          <w:tcPr>
            <w:tcW w:w="1843" w:type="dxa"/>
            <w:tcBorders>
              <w:top w:val="nil"/>
              <w:left w:val="nil"/>
              <w:bottom w:val="single" w:color="auto" w:sz="4" w:space="0"/>
              <w:right w:val="single" w:color="auto" w:sz="4" w:space="0"/>
            </w:tcBorders>
            <w:shd w:val="clear" w:color="auto" w:fill="auto"/>
            <w:vAlign w:val="center"/>
          </w:tcPr>
          <w:p w14:paraId="0072F911">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55C99FD2">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3305204B">
            <w:pPr>
              <w:widowControl/>
              <w:jc w:val="center"/>
              <w:rPr>
                <w:rFonts w:ascii="仿宋" w:hAnsi="仿宋" w:eastAsia="仿宋" w:cs="宋体"/>
                <w:kern w:val="0"/>
                <w:szCs w:val="21"/>
              </w:rPr>
            </w:pPr>
            <w:r>
              <w:rPr>
                <w:rFonts w:hint="eastAsia" w:ascii="仿宋" w:hAnsi="仿宋" w:eastAsia="仿宋" w:cs="宋体"/>
                <w:kern w:val="0"/>
                <w:szCs w:val="21"/>
              </w:rPr>
              <w:t xml:space="preserve">77.82 </w:t>
            </w:r>
          </w:p>
        </w:tc>
        <w:tc>
          <w:tcPr>
            <w:tcW w:w="850" w:type="dxa"/>
            <w:tcBorders>
              <w:top w:val="nil"/>
              <w:left w:val="nil"/>
              <w:bottom w:val="single" w:color="auto" w:sz="4" w:space="0"/>
              <w:right w:val="single" w:color="auto" w:sz="4" w:space="0"/>
            </w:tcBorders>
            <w:shd w:val="clear" w:color="auto" w:fill="auto"/>
            <w:vAlign w:val="center"/>
          </w:tcPr>
          <w:p w14:paraId="66B4BCDA">
            <w:pPr>
              <w:widowControl/>
              <w:jc w:val="center"/>
              <w:rPr>
                <w:rFonts w:ascii="仿宋" w:hAnsi="仿宋" w:eastAsia="仿宋" w:cs="宋体"/>
                <w:kern w:val="0"/>
                <w:szCs w:val="21"/>
              </w:rPr>
            </w:pPr>
            <w:r>
              <w:rPr>
                <w:rFonts w:hint="eastAsia" w:ascii="仿宋" w:hAnsi="仿宋" w:eastAsia="仿宋" w:cs="宋体"/>
                <w:kern w:val="0"/>
                <w:szCs w:val="21"/>
              </w:rPr>
              <w:t>-</w:t>
            </w:r>
          </w:p>
        </w:tc>
      </w:tr>
      <w:tr w14:paraId="24C95770">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177B64BB">
            <w:pPr>
              <w:widowControl/>
              <w:jc w:val="center"/>
              <w:rPr>
                <w:rFonts w:ascii="仿宋" w:hAnsi="仿宋" w:eastAsia="仿宋" w:cs="宋体"/>
                <w:b/>
                <w:bCs/>
                <w:kern w:val="0"/>
                <w:szCs w:val="21"/>
              </w:rPr>
            </w:pPr>
            <w:r>
              <w:rPr>
                <w:rFonts w:hint="eastAsia" w:ascii="仿宋" w:hAnsi="仿宋" w:eastAsia="仿宋" w:cs="宋体"/>
                <w:b/>
                <w:bCs/>
                <w:kern w:val="0"/>
                <w:szCs w:val="21"/>
              </w:rPr>
              <w:t>2</w:t>
            </w:r>
          </w:p>
        </w:tc>
        <w:tc>
          <w:tcPr>
            <w:tcW w:w="2762" w:type="dxa"/>
            <w:tcBorders>
              <w:top w:val="nil"/>
              <w:left w:val="nil"/>
              <w:bottom w:val="single" w:color="auto" w:sz="4" w:space="0"/>
              <w:right w:val="single" w:color="auto" w:sz="4" w:space="0"/>
            </w:tcBorders>
            <w:shd w:val="clear" w:color="auto" w:fill="auto"/>
            <w:vAlign w:val="center"/>
          </w:tcPr>
          <w:p w14:paraId="73D41EA4">
            <w:pPr>
              <w:widowControl/>
              <w:jc w:val="center"/>
              <w:rPr>
                <w:rFonts w:ascii="仿宋" w:hAnsi="仿宋" w:eastAsia="仿宋" w:cs="宋体"/>
                <w:kern w:val="0"/>
                <w:szCs w:val="21"/>
              </w:rPr>
            </w:pPr>
            <w:r>
              <w:rPr>
                <w:rFonts w:hint="eastAsia" w:ascii="仿宋" w:hAnsi="仿宋" w:eastAsia="仿宋" w:cs="宋体"/>
                <w:kern w:val="0"/>
                <w:szCs w:val="21"/>
              </w:rPr>
              <w:t>彩带公园</w:t>
            </w:r>
          </w:p>
        </w:tc>
        <w:tc>
          <w:tcPr>
            <w:tcW w:w="1843" w:type="dxa"/>
            <w:tcBorders>
              <w:top w:val="nil"/>
              <w:left w:val="nil"/>
              <w:bottom w:val="single" w:color="auto" w:sz="4" w:space="0"/>
              <w:right w:val="single" w:color="auto" w:sz="4" w:space="0"/>
            </w:tcBorders>
            <w:shd w:val="clear" w:color="auto" w:fill="auto"/>
            <w:vAlign w:val="center"/>
          </w:tcPr>
          <w:p w14:paraId="2BA86913">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76D3BC2A">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33E6954A">
            <w:pPr>
              <w:widowControl/>
              <w:jc w:val="center"/>
              <w:rPr>
                <w:rFonts w:ascii="仿宋" w:hAnsi="仿宋" w:eastAsia="仿宋" w:cs="宋体"/>
                <w:kern w:val="0"/>
                <w:szCs w:val="21"/>
              </w:rPr>
            </w:pPr>
            <w:r>
              <w:rPr>
                <w:rFonts w:hint="eastAsia" w:ascii="仿宋" w:hAnsi="仿宋" w:eastAsia="仿宋" w:cs="宋体"/>
                <w:kern w:val="0"/>
                <w:szCs w:val="21"/>
              </w:rPr>
              <w:t xml:space="preserve">24.05 </w:t>
            </w:r>
          </w:p>
        </w:tc>
        <w:tc>
          <w:tcPr>
            <w:tcW w:w="850" w:type="dxa"/>
            <w:tcBorders>
              <w:top w:val="nil"/>
              <w:left w:val="nil"/>
              <w:bottom w:val="single" w:color="auto" w:sz="4" w:space="0"/>
              <w:right w:val="single" w:color="auto" w:sz="4" w:space="0"/>
            </w:tcBorders>
            <w:shd w:val="clear" w:color="auto" w:fill="auto"/>
            <w:vAlign w:val="center"/>
          </w:tcPr>
          <w:p w14:paraId="2FF9FF71">
            <w:pPr>
              <w:widowControl/>
              <w:jc w:val="center"/>
              <w:rPr>
                <w:rFonts w:ascii="仿宋" w:hAnsi="仿宋" w:eastAsia="仿宋" w:cs="宋体"/>
                <w:kern w:val="0"/>
                <w:szCs w:val="21"/>
              </w:rPr>
            </w:pPr>
            <w:r>
              <w:rPr>
                <w:rFonts w:hint="eastAsia" w:ascii="仿宋" w:hAnsi="仿宋" w:eastAsia="仿宋" w:cs="宋体"/>
                <w:kern w:val="0"/>
                <w:szCs w:val="21"/>
              </w:rPr>
              <w:t>-</w:t>
            </w:r>
          </w:p>
        </w:tc>
      </w:tr>
      <w:tr w14:paraId="747C7365">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B2C1ECE">
            <w:pPr>
              <w:widowControl/>
              <w:jc w:val="center"/>
              <w:rPr>
                <w:rFonts w:ascii="仿宋" w:hAnsi="仿宋" w:eastAsia="仿宋" w:cs="宋体"/>
                <w:b/>
                <w:bCs/>
                <w:kern w:val="0"/>
                <w:szCs w:val="21"/>
              </w:rPr>
            </w:pPr>
            <w:r>
              <w:rPr>
                <w:rFonts w:hint="eastAsia" w:ascii="仿宋" w:hAnsi="仿宋" w:eastAsia="仿宋" w:cs="宋体"/>
                <w:b/>
                <w:bCs/>
                <w:kern w:val="0"/>
                <w:szCs w:val="21"/>
              </w:rPr>
              <w:t>3</w:t>
            </w:r>
          </w:p>
        </w:tc>
        <w:tc>
          <w:tcPr>
            <w:tcW w:w="2762" w:type="dxa"/>
            <w:tcBorders>
              <w:top w:val="nil"/>
              <w:left w:val="nil"/>
              <w:bottom w:val="single" w:color="auto" w:sz="4" w:space="0"/>
              <w:right w:val="single" w:color="auto" w:sz="4" w:space="0"/>
            </w:tcBorders>
            <w:shd w:val="clear" w:color="auto" w:fill="auto"/>
            <w:vAlign w:val="center"/>
          </w:tcPr>
          <w:p w14:paraId="46A6AABD">
            <w:pPr>
              <w:widowControl/>
              <w:jc w:val="center"/>
              <w:rPr>
                <w:rFonts w:ascii="仿宋" w:hAnsi="仿宋" w:eastAsia="仿宋" w:cs="宋体"/>
                <w:kern w:val="0"/>
                <w:szCs w:val="21"/>
              </w:rPr>
            </w:pPr>
            <w:r>
              <w:rPr>
                <w:rFonts w:hint="eastAsia" w:ascii="仿宋" w:hAnsi="仿宋" w:eastAsia="仿宋" w:cs="宋体"/>
                <w:kern w:val="0"/>
                <w:szCs w:val="21"/>
              </w:rPr>
              <w:t>城市公园</w:t>
            </w:r>
          </w:p>
        </w:tc>
        <w:tc>
          <w:tcPr>
            <w:tcW w:w="1843" w:type="dxa"/>
            <w:tcBorders>
              <w:top w:val="nil"/>
              <w:left w:val="nil"/>
              <w:bottom w:val="single" w:color="auto" w:sz="4" w:space="0"/>
              <w:right w:val="single" w:color="auto" w:sz="4" w:space="0"/>
            </w:tcBorders>
            <w:shd w:val="clear" w:color="auto" w:fill="auto"/>
            <w:vAlign w:val="center"/>
          </w:tcPr>
          <w:p w14:paraId="02F0EFB4">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7028741A">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5AFAEDA0">
            <w:pPr>
              <w:widowControl/>
              <w:jc w:val="center"/>
              <w:rPr>
                <w:rFonts w:ascii="仿宋" w:hAnsi="仿宋" w:eastAsia="仿宋" w:cs="宋体"/>
                <w:kern w:val="0"/>
                <w:szCs w:val="21"/>
              </w:rPr>
            </w:pPr>
            <w:r>
              <w:rPr>
                <w:rFonts w:hint="eastAsia" w:ascii="仿宋" w:hAnsi="仿宋" w:eastAsia="仿宋" w:cs="宋体"/>
                <w:kern w:val="0"/>
                <w:szCs w:val="21"/>
              </w:rPr>
              <w:t xml:space="preserve">23.76 </w:t>
            </w:r>
          </w:p>
        </w:tc>
        <w:tc>
          <w:tcPr>
            <w:tcW w:w="850" w:type="dxa"/>
            <w:tcBorders>
              <w:top w:val="nil"/>
              <w:left w:val="nil"/>
              <w:bottom w:val="single" w:color="auto" w:sz="4" w:space="0"/>
              <w:right w:val="single" w:color="auto" w:sz="4" w:space="0"/>
            </w:tcBorders>
            <w:shd w:val="clear" w:color="auto" w:fill="auto"/>
            <w:vAlign w:val="center"/>
          </w:tcPr>
          <w:p w14:paraId="677AFE58">
            <w:pPr>
              <w:widowControl/>
              <w:jc w:val="center"/>
              <w:rPr>
                <w:rFonts w:ascii="仿宋" w:hAnsi="仿宋" w:eastAsia="仿宋" w:cs="宋体"/>
                <w:kern w:val="0"/>
                <w:szCs w:val="21"/>
              </w:rPr>
            </w:pPr>
            <w:r>
              <w:rPr>
                <w:rFonts w:hint="eastAsia" w:ascii="仿宋" w:hAnsi="仿宋" w:eastAsia="仿宋" w:cs="宋体"/>
                <w:kern w:val="0"/>
                <w:szCs w:val="21"/>
              </w:rPr>
              <w:t>-</w:t>
            </w:r>
          </w:p>
        </w:tc>
      </w:tr>
      <w:tr w14:paraId="61BFB7C4">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563EC70">
            <w:pPr>
              <w:widowControl/>
              <w:jc w:val="center"/>
              <w:rPr>
                <w:rFonts w:ascii="仿宋" w:hAnsi="仿宋" w:eastAsia="仿宋" w:cs="宋体"/>
                <w:b/>
                <w:bCs/>
                <w:kern w:val="0"/>
                <w:szCs w:val="21"/>
              </w:rPr>
            </w:pPr>
            <w:r>
              <w:rPr>
                <w:rFonts w:hint="eastAsia" w:ascii="仿宋" w:hAnsi="仿宋" w:eastAsia="仿宋" w:cs="宋体"/>
                <w:b/>
                <w:bCs/>
                <w:kern w:val="0"/>
                <w:szCs w:val="21"/>
              </w:rPr>
              <w:t>4</w:t>
            </w:r>
          </w:p>
        </w:tc>
        <w:tc>
          <w:tcPr>
            <w:tcW w:w="2762" w:type="dxa"/>
            <w:tcBorders>
              <w:top w:val="nil"/>
              <w:left w:val="nil"/>
              <w:bottom w:val="single" w:color="auto" w:sz="4" w:space="0"/>
              <w:right w:val="single" w:color="auto" w:sz="4" w:space="0"/>
            </w:tcBorders>
            <w:shd w:val="clear" w:color="auto" w:fill="auto"/>
            <w:vAlign w:val="center"/>
          </w:tcPr>
          <w:p w14:paraId="4572838B">
            <w:pPr>
              <w:widowControl/>
              <w:jc w:val="center"/>
              <w:rPr>
                <w:rFonts w:ascii="仿宋" w:hAnsi="仿宋" w:eastAsia="仿宋" w:cs="宋体"/>
                <w:kern w:val="0"/>
                <w:szCs w:val="21"/>
              </w:rPr>
            </w:pPr>
            <w:r>
              <w:rPr>
                <w:rFonts w:hint="eastAsia" w:ascii="仿宋" w:hAnsi="仿宋" w:eastAsia="仿宋" w:cs="宋体"/>
                <w:kern w:val="0"/>
                <w:szCs w:val="21"/>
              </w:rPr>
              <w:t>大港公园</w:t>
            </w:r>
          </w:p>
        </w:tc>
        <w:tc>
          <w:tcPr>
            <w:tcW w:w="1843" w:type="dxa"/>
            <w:tcBorders>
              <w:top w:val="nil"/>
              <w:left w:val="nil"/>
              <w:bottom w:val="single" w:color="auto" w:sz="4" w:space="0"/>
              <w:right w:val="single" w:color="auto" w:sz="4" w:space="0"/>
            </w:tcBorders>
            <w:shd w:val="clear" w:color="auto" w:fill="auto"/>
            <w:vAlign w:val="center"/>
          </w:tcPr>
          <w:p w14:paraId="552D32D4">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4203C5DC">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25CA5068">
            <w:pPr>
              <w:widowControl/>
              <w:jc w:val="center"/>
              <w:rPr>
                <w:rFonts w:ascii="仿宋" w:hAnsi="仿宋" w:eastAsia="仿宋" w:cs="宋体"/>
                <w:kern w:val="0"/>
                <w:szCs w:val="21"/>
              </w:rPr>
            </w:pPr>
            <w:r>
              <w:rPr>
                <w:rFonts w:hint="eastAsia" w:ascii="仿宋" w:hAnsi="仿宋" w:eastAsia="仿宋" w:cs="宋体"/>
                <w:kern w:val="0"/>
                <w:szCs w:val="21"/>
              </w:rPr>
              <w:t xml:space="preserve">7.49 </w:t>
            </w:r>
          </w:p>
        </w:tc>
        <w:tc>
          <w:tcPr>
            <w:tcW w:w="850" w:type="dxa"/>
            <w:tcBorders>
              <w:top w:val="nil"/>
              <w:left w:val="nil"/>
              <w:bottom w:val="single" w:color="auto" w:sz="4" w:space="0"/>
              <w:right w:val="single" w:color="auto" w:sz="4" w:space="0"/>
            </w:tcBorders>
            <w:shd w:val="clear" w:color="auto" w:fill="auto"/>
            <w:vAlign w:val="center"/>
          </w:tcPr>
          <w:p w14:paraId="5D7B6432">
            <w:pPr>
              <w:widowControl/>
              <w:jc w:val="center"/>
              <w:rPr>
                <w:rFonts w:ascii="仿宋" w:hAnsi="仿宋" w:eastAsia="仿宋" w:cs="宋体"/>
                <w:kern w:val="0"/>
                <w:szCs w:val="21"/>
              </w:rPr>
            </w:pPr>
            <w:r>
              <w:rPr>
                <w:rFonts w:hint="eastAsia" w:ascii="仿宋" w:hAnsi="仿宋" w:eastAsia="仿宋" w:cs="宋体"/>
                <w:kern w:val="0"/>
                <w:szCs w:val="21"/>
              </w:rPr>
              <w:t>-</w:t>
            </w:r>
          </w:p>
        </w:tc>
      </w:tr>
      <w:tr w14:paraId="36DAA56A">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12F9BFBC">
            <w:pPr>
              <w:widowControl/>
              <w:jc w:val="center"/>
              <w:rPr>
                <w:rFonts w:ascii="仿宋" w:hAnsi="仿宋" w:eastAsia="仿宋" w:cs="宋体"/>
                <w:b/>
                <w:bCs/>
                <w:kern w:val="0"/>
                <w:szCs w:val="21"/>
              </w:rPr>
            </w:pPr>
            <w:r>
              <w:rPr>
                <w:rFonts w:hint="eastAsia" w:ascii="仿宋" w:hAnsi="仿宋" w:eastAsia="仿宋" w:cs="宋体"/>
                <w:b/>
                <w:bCs/>
                <w:kern w:val="0"/>
                <w:szCs w:val="21"/>
              </w:rPr>
              <w:t>5</w:t>
            </w:r>
          </w:p>
        </w:tc>
        <w:tc>
          <w:tcPr>
            <w:tcW w:w="2762" w:type="dxa"/>
            <w:tcBorders>
              <w:top w:val="nil"/>
              <w:left w:val="nil"/>
              <w:bottom w:val="single" w:color="auto" w:sz="4" w:space="0"/>
              <w:right w:val="single" w:color="auto" w:sz="4" w:space="0"/>
            </w:tcBorders>
            <w:shd w:val="clear" w:color="auto" w:fill="auto"/>
            <w:vAlign w:val="center"/>
          </w:tcPr>
          <w:p w14:paraId="123D477F">
            <w:pPr>
              <w:widowControl/>
              <w:jc w:val="center"/>
              <w:rPr>
                <w:rFonts w:ascii="仿宋" w:hAnsi="仿宋" w:eastAsia="仿宋" w:cs="宋体"/>
                <w:kern w:val="0"/>
                <w:szCs w:val="21"/>
              </w:rPr>
            </w:pPr>
            <w:r>
              <w:rPr>
                <w:rFonts w:hint="eastAsia" w:ascii="仿宋" w:hAnsi="仿宋" w:eastAsia="仿宋" w:cs="宋体"/>
                <w:kern w:val="0"/>
                <w:szCs w:val="21"/>
              </w:rPr>
              <w:t>大港湿地公园</w:t>
            </w:r>
          </w:p>
        </w:tc>
        <w:tc>
          <w:tcPr>
            <w:tcW w:w="1843" w:type="dxa"/>
            <w:tcBorders>
              <w:top w:val="nil"/>
              <w:left w:val="nil"/>
              <w:bottom w:val="single" w:color="auto" w:sz="4" w:space="0"/>
              <w:right w:val="single" w:color="auto" w:sz="4" w:space="0"/>
            </w:tcBorders>
            <w:shd w:val="clear" w:color="auto" w:fill="auto"/>
            <w:vAlign w:val="center"/>
          </w:tcPr>
          <w:p w14:paraId="53EC8F74">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35483773">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2E83F63E">
            <w:pPr>
              <w:widowControl/>
              <w:jc w:val="center"/>
              <w:rPr>
                <w:rFonts w:ascii="仿宋" w:hAnsi="仿宋" w:eastAsia="仿宋" w:cs="宋体"/>
                <w:kern w:val="0"/>
                <w:szCs w:val="21"/>
              </w:rPr>
            </w:pPr>
            <w:r>
              <w:rPr>
                <w:rFonts w:hint="eastAsia" w:ascii="仿宋" w:hAnsi="仿宋" w:eastAsia="仿宋" w:cs="宋体"/>
                <w:kern w:val="0"/>
                <w:szCs w:val="21"/>
              </w:rPr>
              <w:t xml:space="preserve">74.83 </w:t>
            </w:r>
          </w:p>
        </w:tc>
        <w:tc>
          <w:tcPr>
            <w:tcW w:w="850" w:type="dxa"/>
            <w:tcBorders>
              <w:top w:val="nil"/>
              <w:left w:val="nil"/>
              <w:bottom w:val="single" w:color="auto" w:sz="4" w:space="0"/>
              <w:right w:val="single" w:color="auto" w:sz="4" w:space="0"/>
            </w:tcBorders>
            <w:shd w:val="clear" w:color="auto" w:fill="auto"/>
            <w:vAlign w:val="center"/>
          </w:tcPr>
          <w:p w14:paraId="178A7C99">
            <w:pPr>
              <w:widowControl/>
              <w:jc w:val="center"/>
              <w:rPr>
                <w:rFonts w:ascii="仿宋" w:hAnsi="仿宋" w:eastAsia="仿宋" w:cs="宋体"/>
                <w:kern w:val="0"/>
                <w:szCs w:val="21"/>
              </w:rPr>
            </w:pPr>
            <w:r>
              <w:rPr>
                <w:rFonts w:hint="eastAsia" w:ascii="仿宋" w:hAnsi="仿宋" w:eastAsia="仿宋" w:cs="宋体"/>
                <w:kern w:val="0"/>
                <w:szCs w:val="21"/>
              </w:rPr>
              <w:t>-</w:t>
            </w:r>
          </w:p>
        </w:tc>
      </w:tr>
      <w:tr w14:paraId="6229F1D9">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D08B74F">
            <w:pPr>
              <w:widowControl/>
              <w:jc w:val="center"/>
              <w:rPr>
                <w:rFonts w:ascii="仿宋" w:hAnsi="仿宋" w:eastAsia="仿宋" w:cs="宋体"/>
                <w:b/>
                <w:bCs/>
                <w:kern w:val="0"/>
                <w:szCs w:val="21"/>
              </w:rPr>
            </w:pPr>
            <w:r>
              <w:rPr>
                <w:rFonts w:hint="eastAsia" w:ascii="仿宋" w:hAnsi="仿宋" w:eastAsia="仿宋" w:cs="宋体"/>
                <w:b/>
                <w:bCs/>
                <w:kern w:val="0"/>
                <w:szCs w:val="21"/>
              </w:rPr>
              <w:t>6</w:t>
            </w:r>
          </w:p>
        </w:tc>
        <w:tc>
          <w:tcPr>
            <w:tcW w:w="2762" w:type="dxa"/>
            <w:tcBorders>
              <w:top w:val="nil"/>
              <w:left w:val="nil"/>
              <w:bottom w:val="single" w:color="auto" w:sz="4" w:space="0"/>
              <w:right w:val="single" w:color="auto" w:sz="4" w:space="0"/>
            </w:tcBorders>
            <w:shd w:val="clear" w:color="auto" w:fill="auto"/>
            <w:vAlign w:val="center"/>
          </w:tcPr>
          <w:p w14:paraId="526D4FCE">
            <w:pPr>
              <w:widowControl/>
              <w:jc w:val="center"/>
              <w:rPr>
                <w:rFonts w:ascii="仿宋" w:hAnsi="仿宋" w:eastAsia="仿宋" w:cs="宋体"/>
                <w:kern w:val="0"/>
                <w:szCs w:val="21"/>
              </w:rPr>
            </w:pPr>
            <w:r>
              <w:rPr>
                <w:rFonts w:hint="eastAsia" w:ascii="仿宋" w:hAnsi="仿宋" w:eastAsia="仿宋" w:cs="宋体"/>
                <w:kern w:val="0"/>
                <w:szCs w:val="21"/>
              </w:rPr>
              <w:t>大港油田滨海公园</w:t>
            </w:r>
          </w:p>
        </w:tc>
        <w:tc>
          <w:tcPr>
            <w:tcW w:w="1843" w:type="dxa"/>
            <w:tcBorders>
              <w:top w:val="nil"/>
              <w:left w:val="nil"/>
              <w:bottom w:val="single" w:color="auto" w:sz="4" w:space="0"/>
              <w:right w:val="single" w:color="auto" w:sz="4" w:space="0"/>
            </w:tcBorders>
            <w:shd w:val="clear" w:color="auto" w:fill="auto"/>
            <w:vAlign w:val="center"/>
          </w:tcPr>
          <w:p w14:paraId="469B6049">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51C9B12D">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419EF153">
            <w:pPr>
              <w:widowControl/>
              <w:jc w:val="center"/>
              <w:rPr>
                <w:rFonts w:ascii="仿宋" w:hAnsi="仿宋" w:eastAsia="仿宋" w:cs="宋体"/>
                <w:kern w:val="0"/>
                <w:szCs w:val="21"/>
              </w:rPr>
            </w:pPr>
            <w:r>
              <w:rPr>
                <w:rFonts w:hint="eastAsia" w:ascii="仿宋" w:hAnsi="仿宋" w:eastAsia="仿宋" w:cs="宋体"/>
                <w:kern w:val="0"/>
                <w:szCs w:val="21"/>
              </w:rPr>
              <w:t xml:space="preserve">14.96 </w:t>
            </w:r>
          </w:p>
        </w:tc>
        <w:tc>
          <w:tcPr>
            <w:tcW w:w="850" w:type="dxa"/>
            <w:tcBorders>
              <w:top w:val="nil"/>
              <w:left w:val="nil"/>
              <w:bottom w:val="single" w:color="auto" w:sz="4" w:space="0"/>
              <w:right w:val="single" w:color="auto" w:sz="4" w:space="0"/>
            </w:tcBorders>
            <w:shd w:val="clear" w:color="auto" w:fill="auto"/>
            <w:vAlign w:val="center"/>
          </w:tcPr>
          <w:p w14:paraId="099CDF2A">
            <w:pPr>
              <w:widowControl/>
              <w:jc w:val="center"/>
              <w:rPr>
                <w:rFonts w:ascii="仿宋" w:hAnsi="仿宋" w:eastAsia="仿宋" w:cs="宋体"/>
                <w:kern w:val="0"/>
                <w:szCs w:val="21"/>
              </w:rPr>
            </w:pPr>
            <w:r>
              <w:rPr>
                <w:rFonts w:hint="eastAsia" w:ascii="仿宋" w:hAnsi="仿宋" w:eastAsia="仿宋" w:cs="宋体"/>
                <w:kern w:val="0"/>
                <w:szCs w:val="21"/>
              </w:rPr>
              <w:t>-</w:t>
            </w:r>
          </w:p>
        </w:tc>
      </w:tr>
      <w:tr w14:paraId="3590F9A6">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E2FF662">
            <w:pPr>
              <w:widowControl/>
              <w:jc w:val="center"/>
              <w:rPr>
                <w:rFonts w:ascii="仿宋" w:hAnsi="仿宋" w:eastAsia="仿宋" w:cs="宋体"/>
                <w:b/>
                <w:bCs/>
                <w:kern w:val="0"/>
                <w:szCs w:val="21"/>
              </w:rPr>
            </w:pPr>
            <w:r>
              <w:rPr>
                <w:rFonts w:hint="eastAsia" w:ascii="仿宋" w:hAnsi="仿宋" w:eastAsia="仿宋" w:cs="宋体"/>
                <w:b/>
                <w:bCs/>
                <w:kern w:val="0"/>
                <w:szCs w:val="21"/>
              </w:rPr>
              <w:t>7</w:t>
            </w:r>
          </w:p>
        </w:tc>
        <w:tc>
          <w:tcPr>
            <w:tcW w:w="2762" w:type="dxa"/>
            <w:tcBorders>
              <w:top w:val="nil"/>
              <w:left w:val="nil"/>
              <w:bottom w:val="single" w:color="auto" w:sz="4" w:space="0"/>
              <w:right w:val="single" w:color="auto" w:sz="4" w:space="0"/>
            </w:tcBorders>
            <w:shd w:val="clear" w:color="auto" w:fill="auto"/>
            <w:vAlign w:val="center"/>
          </w:tcPr>
          <w:p w14:paraId="110C04AA">
            <w:pPr>
              <w:widowControl/>
              <w:jc w:val="center"/>
              <w:rPr>
                <w:rFonts w:ascii="仿宋" w:hAnsi="仿宋" w:eastAsia="仿宋" w:cs="宋体"/>
                <w:kern w:val="0"/>
                <w:szCs w:val="21"/>
              </w:rPr>
            </w:pPr>
            <w:r>
              <w:rPr>
                <w:rFonts w:hint="eastAsia" w:ascii="仿宋" w:hAnsi="仿宋" w:eastAsia="仿宋" w:cs="宋体"/>
                <w:kern w:val="0"/>
                <w:szCs w:val="21"/>
              </w:rPr>
              <w:t>甘露溪公园</w:t>
            </w:r>
          </w:p>
        </w:tc>
        <w:tc>
          <w:tcPr>
            <w:tcW w:w="1843" w:type="dxa"/>
            <w:tcBorders>
              <w:top w:val="nil"/>
              <w:left w:val="nil"/>
              <w:bottom w:val="single" w:color="auto" w:sz="4" w:space="0"/>
              <w:right w:val="single" w:color="auto" w:sz="4" w:space="0"/>
            </w:tcBorders>
            <w:shd w:val="clear" w:color="auto" w:fill="auto"/>
            <w:vAlign w:val="center"/>
          </w:tcPr>
          <w:p w14:paraId="151BB95D">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63A2E2D3">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7AE4A1C6">
            <w:pPr>
              <w:widowControl/>
              <w:jc w:val="center"/>
              <w:rPr>
                <w:rFonts w:ascii="仿宋" w:hAnsi="仿宋" w:eastAsia="仿宋" w:cs="宋体"/>
                <w:kern w:val="0"/>
                <w:szCs w:val="21"/>
              </w:rPr>
            </w:pPr>
            <w:r>
              <w:rPr>
                <w:rFonts w:hint="eastAsia" w:ascii="仿宋" w:hAnsi="仿宋" w:eastAsia="仿宋" w:cs="宋体"/>
                <w:kern w:val="0"/>
                <w:szCs w:val="21"/>
              </w:rPr>
              <w:t xml:space="preserve">10.21 </w:t>
            </w:r>
          </w:p>
        </w:tc>
        <w:tc>
          <w:tcPr>
            <w:tcW w:w="850" w:type="dxa"/>
            <w:tcBorders>
              <w:top w:val="nil"/>
              <w:left w:val="nil"/>
              <w:bottom w:val="single" w:color="auto" w:sz="4" w:space="0"/>
              <w:right w:val="single" w:color="auto" w:sz="4" w:space="0"/>
            </w:tcBorders>
            <w:shd w:val="clear" w:color="auto" w:fill="auto"/>
            <w:vAlign w:val="center"/>
          </w:tcPr>
          <w:p w14:paraId="301F2310">
            <w:pPr>
              <w:widowControl/>
              <w:jc w:val="center"/>
              <w:rPr>
                <w:rFonts w:ascii="仿宋" w:hAnsi="仿宋" w:eastAsia="仿宋" w:cs="宋体"/>
                <w:kern w:val="0"/>
                <w:szCs w:val="21"/>
              </w:rPr>
            </w:pPr>
            <w:r>
              <w:rPr>
                <w:rFonts w:hint="eastAsia" w:ascii="仿宋" w:hAnsi="仿宋" w:eastAsia="仿宋" w:cs="宋体"/>
                <w:kern w:val="0"/>
                <w:szCs w:val="21"/>
              </w:rPr>
              <w:t>-</w:t>
            </w:r>
          </w:p>
        </w:tc>
      </w:tr>
      <w:tr w14:paraId="47E4F707">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15C6312B">
            <w:pPr>
              <w:widowControl/>
              <w:jc w:val="center"/>
              <w:rPr>
                <w:rFonts w:ascii="仿宋" w:hAnsi="仿宋" w:eastAsia="仿宋" w:cs="宋体"/>
                <w:b/>
                <w:bCs/>
                <w:kern w:val="0"/>
                <w:szCs w:val="21"/>
              </w:rPr>
            </w:pPr>
            <w:r>
              <w:rPr>
                <w:rFonts w:hint="eastAsia" w:ascii="仿宋" w:hAnsi="仿宋" w:eastAsia="仿宋" w:cs="宋体"/>
                <w:b/>
                <w:bCs/>
                <w:kern w:val="0"/>
                <w:szCs w:val="21"/>
              </w:rPr>
              <w:t>8</w:t>
            </w:r>
          </w:p>
        </w:tc>
        <w:tc>
          <w:tcPr>
            <w:tcW w:w="2762" w:type="dxa"/>
            <w:tcBorders>
              <w:top w:val="nil"/>
              <w:left w:val="nil"/>
              <w:bottom w:val="single" w:color="auto" w:sz="4" w:space="0"/>
              <w:right w:val="single" w:color="auto" w:sz="4" w:space="0"/>
            </w:tcBorders>
            <w:shd w:val="clear" w:color="auto" w:fill="auto"/>
            <w:vAlign w:val="center"/>
          </w:tcPr>
          <w:p w14:paraId="6F590C9E">
            <w:pPr>
              <w:widowControl/>
              <w:jc w:val="center"/>
              <w:rPr>
                <w:rFonts w:ascii="仿宋" w:hAnsi="仿宋" w:eastAsia="仿宋" w:cs="宋体"/>
                <w:kern w:val="0"/>
                <w:szCs w:val="21"/>
              </w:rPr>
            </w:pPr>
            <w:r>
              <w:rPr>
                <w:rFonts w:hint="eastAsia" w:ascii="仿宋" w:hAnsi="仿宋" w:eastAsia="仿宋" w:cs="宋体"/>
                <w:kern w:val="0"/>
                <w:szCs w:val="21"/>
              </w:rPr>
              <w:t>港沙游园</w:t>
            </w:r>
          </w:p>
        </w:tc>
        <w:tc>
          <w:tcPr>
            <w:tcW w:w="1843" w:type="dxa"/>
            <w:tcBorders>
              <w:top w:val="nil"/>
              <w:left w:val="nil"/>
              <w:bottom w:val="single" w:color="auto" w:sz="4" w:space="0"/>
              <w:right w:val="single" w:color="auto" w:sz="4" w:space="0"/>
            </w:tcBorders>
            <w:shd w:val="clear" w:color="auto" w:fill="auto"/>
            <w:vAlign w:val="center"/>
          </w:tcPr>
          <w:p w14:paraId="46460CF9">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086C84CD">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462F65DE">
            <w:pPr>
              <w:widowControl/>
              <w:jc w:val="center"/>
              <w:rPr>
                <w:rFonts w:ascii="仿宋" w:hAnsi="仿宋" w:eastAsia="仿宋" w:cs="宋体"/>
                <w:kern w:val="0"/>
                <w:szCs w:val="21"/>
              </w:rPr>
            </w:pPr>
            <w:r>
              <w:rPr>
                <w:rFonts w:hint="eastAsia" w:ascii="仿宋" w:hAnsi="仿宋" w:eastAsia="仿宋" w:cs="宋体"/>
                <w:kern w:val="0"/>
                <w:szCs w:val="21"/>
              </w:rPr>
              <w:t xml:space="preserve">7.91 </w:t>
            </w:r>
          </w:p>
        </w:tc>
        <w:tc>
          <w:tcPr>
            <w:tcW w:w="850" w:type="dxa"/>
            <w:tcBorders>
              <w:top w:val="nil"/>
              <w:left w:val="nil"/>
              <w:bottom w:val="single" w:color="auto" w:sz="4" w:space="0"/>
              <w:right w:val="single" w:color="auto" w:sz="4" w:space="0"/>
            </w:tcBorders>
            <w:shd w:val="clear" w:color="auto" w:fill="auto"/>
            <w:vAlign w:val="center"/>
          </w:tcPr>
          <w:p w14:paraId="2363D4BC">
            <w:pPr>
              <w:widowControl/>
              <w:jc w:val="center"/>
              <w:rPr>
                <w:rFonts w:ascii="仿宋" w:hAnsi="仿宋" w:eastAsia="仿宋" w:cs="宋体"/>
                <w:kern w:val="0"/>
                <w:szCs w:val="21"/>
              </w:rPr>
            </w:pPr>
            <w:r>
              <w:rPr>
                <w:rFonts w:hint="eastAsia" w:ascii="仿宋" w:hAnsi="仿宋" w:eastAsia="仿宋" w:cs="宋体"/>
                <w:kern w:val="0"/>
                <w:szCs w:val="21"/>
              </w:rPr>
              <w:t>-</w:t>
            </w:r>
          </w:p>
        </w:tc>
      </w:tr>
      <w:tr w14:paraId="55C06FC1">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35E5B35E">
            <w:pPr>
              <w:widowControl/>
              <w:jc w:val="center"/>
              <w:rPr>
                <w:rFonts w:ascii="仿宋" w:hAnsi="仿宋" w:eastAsia="仿宋" w:cs="宋体"/>
                <w:b/>
                <w:bCs/>
                <w:kern w:val="0"/>
                <w:szCs w:val="21"/>
              </w:rPr>
            </w:pPr>
            <w:r>
              <w:rPr>
                <w:rFonts w:hint="eastAsia" w:ascii="仿宋" w:hAnsi="仿宋" w:eastAsia="仿宋" w:cs="宋体"/>
                <w:b/>
                <w:bCs/>
                <w:kern w:val="0"/>
                <w:szCs w:val="21"/>
              </w:rPr>
              <w:t>9</w:t>
            </w:r>
          </w:p>
        </w:tc>
        <w:tc>
          <w:tcPr>
            <w:tcW w:w="2762" w:type="dxa"/>
            <w:tcBorders>
              <w:top w:val="nil"/>
              <w:left w:val="nil"/>
              <w:bottom w:val="single" w:color="auto" w:sz="4" w:space="0"/>
              <w:right w:val="single" w:color="auto" w:sz="4" w:space="0"/>
            </w:tcBorders>
            <w:shd w:val="clear" w:color="auto" w:fill="auto"/>
            <w:vAlign w:val="center"/>
          </w:tcPr>
          <w:p w14:paraId="481EDF3C">
            <w:pPr>
              <w:widowControl/>
              <w:jc w:val="center"/>
              <w:rPr>
                <w:rFonts w:ascii="仿宋" w:hAnsi="仿宋" w:eastAsia="仿宋" w:cs="宋体"/>
                <w:kern w:val="0"/>
                <w:szCs w:val="21"/>
              </w:rPr>
            </w:pPr>
            <w:r>
              <w:rPr>
                <w:rFonts w:hint="eastAsia" w:ascii="仿宋" w:hAnsi="仿宋" w:eastAsia="仿宋" w:cs="宋体"/>
                <w:kern w:val="0"/>
                <w:szCs w:val="21"/>
              </w:rPr>
              <w:t>海港公园</w:t>
            </w:r>
          </w:p>
        </w:tc>
        <w:tc>
          <w:tcPr>
            <w:tcW w:w="1843" w:type="dxa"/>
            <w:tcBorders>
              <w:top w:val="nil"/>
              <w:left w:val="nil"/>
              <w:bottom w:val="single" w:color="auto" w:sz="4" w:space="0"/>
              <w:right w:val="single" w:color="auto" w:sz="4" w:space="0"/>
            </w:tcBorders>
            <w:shd w:val="clear" w:color="auto" w:fill="auto"/>
            <w:vAlign w:val="center"/>
          </w:tcPr>
          <w:p w14:paraId="6366E294">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7D0F232D">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48C56644">
            <w:pPr>
              <w:widowControl/>
              <w:jc w:val="center"/>
              <w:rPr>
                <w:rFonts w:ascii="仿宋" w:hAnsi="仿宋" w:eastAsia="仿宋" w:cs="宋体"/>
                <w:kern w:val="0"/>
                <w:szCs w:val="21"/>
              </w:rPr>
            </w:pPr>
            <w:r>
              <w:rPr>
                <w:rFonts w:hint="eastAsia" w:ascii="仿宋" w:hAnsi="仿宋" w:eastAsia="仿宋" w:cs="宋体"/>
                <w:kern w:val="0"/>
                <w:szCs w:val="21"/>
              </w:rPr>
              <w:t xml:space="preserve">17.89 </w:t>
            </w:r>
          </w:p>
        </w:tc>
        <w:tc>
          <w:tcPr>
            <w:tcW w:w="850" w:type="dxa"/>
            <w:tcBorders>
              <w:top w:val="nil"/>
              <w:left w:val="nil"/>
              <w:bottom w:val="single" w:color="auto" w:sz="4" w:space="0"/>
              <w:right w:val="single" w:color="auto" w:sz="4" w:space="0"/>
            </w:tcBorders>
            <w:shd w:val="clear" w:color="auto" w:fill="auto"/>
            <w:vAlign w:val="center"/>
          </w:tcPr>
          <w:p w14:paraId="57F10E5A">
            <w:pPr>
              <w:widowControl/>
              <w:jc w:val="center"/>
              <w:rPr>
                <w:rFonts w:ascii="仿宋" w:hAnsi="仿宋" w:eastAsia="仿宋" w:cs="宋体"/>
                <w:kern w:val="0"/>
                <w:szCs w:val="21"/>
              </w:rPr>
            </w:pPr>
            <w:r>
              <w:rPr>
                <w:rFonts w:hint="eastAsia" w:ascii="仿宋" w:hAnsi="仿宋" w:eastAsia="仿宋" w:cs="宋体"/>
                <w:kern w:val="0"/>
                <w:szCs w:val="21"/>
              </w:rPr>
              <w:t>-</w:t>
            </w:r>
          </w:p>
        </w:tc>
      </w:tr>
      <w:tr w14:paraId="15596757">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28C2FE1">
            <w:pPr>
              <w:widowControl/>
              <w:jc w:val="center"/>
              <w:rPr>
                <w:rFonts w:ascii="仿宋" w:hAnsi="仿宋" w:eastAsia="仿宋" w:cs="宋体"/>
                <w:b/>
                <w:bCs/>
                <w:kern w:val="0"/>
                <w:szCs w:val="21"/>
              </w:rPr>
            </w:pPr>
            <w:r>
              <w:rPr>
                <w:rFonts w:hint="eastAsia" w:ascii="仿宋" w:hAnsi="仿宋" w:eastAsia="仿宋" w:cs="宋体"/>
                <w:b/>
                <w:bCs/>
                <w:kern w:val="0"/>
                <w:szCs w:val="21"/>
              </w:rPr>
              <w:t>10</w:t>
            </w:r>
          </w:p>
        </w:tc>
        <w:tc>
          <w:tcPr>
            <w:tcW w:w="2762" w:type="dxa"/>
            <w:tcBorders>
              <w:top w:val="nil"/>
              <w:left w:val="nil"/>
              <w:bottom w:val="single" w:color="auto" w:sz="4" w:space="0"/>
              <w:right w:val="single" w:color="auto" w:sz="4" w:space="0"/>
            </w:tcBorders>
            <w:shd w:val="clear" w:color="auto" w:fill="auto"/>
            <w:vAlign w:val="center"/>
          </w:tcPr>
          <w:p w14:paraId="6715B2BD">
            <w:pPr>
              <w:widowControl/>
              <w:jc w:val="center"/>
              <w:rPr>
                <w:rFonts w:ascii="仿宋" w:hAnsi="仿宋" w:eastAsia="仿宋" w:cs="宋体"/>
                <w:kern w:val="0"/>
                <w:szCs w:val="21"/>
              </w:rPr>
            </w:pPr>
            <w:r>
              <w:rPr>
                <w:rFonts w:hint="eastAsia" w:ascii="仿宋" w:hAnsi="仿宋" w:eastAsia="仿宋" w:cs="宋体"/>
                <w:kern w:val="0"/>
                <w:szCs w:val="21"/>
              </w:rPr>
              <w:t>河滨公园</w:t>
            </w:r>
          </w:p>
        </w:tc>
        <w:tc>
          <w:tcPr>
            <w:tcW w:w="1843" w:type="dxa"/>
            <w:tcBorders>
              <w:top w:val="nil"/>
              <w:left w:val="nil"/>
              <w:bottom w:val="single" w:color="auto" w:sz="4" w:space="0"/>
              <w:right w:val="single" w:color="auto" w:sz="4" w:space="0"/>
            </w:tcBorders>
            <w:shd w:val="clear" w:color="auto" w:fill="auto"/>
            <w:vAlign w:val="center"/>
          </w:tcPr>
          <w:p w14:paraId="4676DAFF">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58BC3669">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478048D0">
            <w:pPr>
              <w:widowControl/>
              <w:jc w:val="center"/>
              <w:rPr>
                <w:rFonts w:ascii="仿宋" w:hAnsi="仿宋" w:eastAsia="仿宋" w:cs="宋体"/>
                <w:kern w:val="0"/>
                <w:szCs w:val="21"/>
              </w:rPr>
            </w:pPr>
            <w:r>
              <w:rPr>
                <w:rFonts w:hint="eastAsia" w:ascii="仿宋" w:hAnsi="仿宋" w:eastAsia="仿宋" w:cs="宋体"/>
                <w:kern w:val="0"/>
                <w:szCs w:val="21"/>
              </w:rPr>
              <w:t xml:space="preserve">23.86 </w:t>
            </w:r>
          </w:p>
        </w:tc>
        <w:tc>
          <w:tcPr>
            <w:tcW w:w="850" w:type="dxa"/>
            <w:tcBorders>
              <w:top w:val="nil"/>
              <w:left w:val="nil"/>
              <w:bottom w:val="single" w:color="auto" w:sz="4" w:space="0"/>
              <w:right w:val="single" w:color="auto" w:sz="4" w:space="0"/>
            </w:tcBorders>
            <w:shd w:val="clear" w:color="auto" w:fill="auto"/>
            <w:vAlign w:val="center"/>
          </w:tcPr>
          <w:p w14:paraId="1F763845">
            <w:pPr>
              <w:widowControl/>
              <w:jc w:val="center"/>
              <w:rPr>
                <w:rFonts w:ascii="仿宋" w:hAnsi="仿宋" w:eastAsia="仿宋" w:cs="宋体"/>
                <w:kern w:val="0"/>
                <w:szCs w:val="21"/>
              </w:rPr>
            </w:pPr>
            <w:r>
              <w:rPr>
                <w:rFonts w:hint="eastAsia" w:ascii="仿宋" w:hAnsi="仿宋" w:eastAsia="仿宋" w:cs="宋体"/>
                <w:kern w:val="0"/>
                <w:szCs w:val="21"/>
              </w:rPr>
              <w:t>-</w:t>
            </w:r>
          </w:p>
        </w:tc>
      </w:tr>
      <w:tr w14:paraId="7C1962E2">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1DE37E5">
            <w:pPr>
              <w:widowControl/>
              <w:jc w:val="center"/>
              <w:rPr>
                <w:rFonts w:ascii="仿宋" w:hAnsi="仿宋" w:eastAsia="仿宋" w:cs="宋体"/>
                <w:b/>
                <w:bCs/>
                <w:kern w:val="0"/>
                <w:szCs w:val="21"/>
              </w:rPr>
            </w:pPr>
            <w:r>
              <w:rPr>
                <w:rFonts w:hint="eastAsia" w:ascii="仿宋" w:hAnsi="仿宋" w:eastAsia="仿宋" w:cs="宋体"/>
                <w:b/>
                <w:bCs/>
                <w:kern w:val="0"/>
                <w:szCs w:val="21"/>
              </w:rPr>
              <w:t>11</w:t>
            </w:r>
          </w:p>
        </w:tc>
        <w:tc>
          <w:tcPr>
            <w:tcW w:w="2762" w:type="dxa"/>
            <w:tcBorders>
              <w:top w:val="nil"/>
              <w:left w:val="nil"/>
              <w:bottom w:val="single" w:color="auto" w:sz="4" w:space="0"/>
              <w:right w:val="single" w:color="auto" w:sz="4" w:space="0"/>
            </w:tcBorders>
            <w:shd w:val="clear" w:color="auto" w:fill="auto"/>
            <w:vAlign w:val="center"/>
          </w:tcPr>
          <w:p w14:paraId="65130403">
            <w:pPr>
              <w:widowControl/>
              <w:jc w:val="center"/>
              <w:rPr>
                <w:rFonts w:ascii="仿宋" w:hAnsi="仿宋" w:eastAsia="仿宋" w:cs="宋体"/>
                <w:kern w:val="0"/>
                <w:szCs w:val="21"/>
              </w:rPr>
            </w:pPr>
            <w:r>
              <w:rPr>
                <w:rFonts w:hint="eastAsia" w:ascii="仿宋" w:hAnsi="仿宋" w:eastAsia="仿宋" w:cs="宋体"/>
                <w:kern w:val="0"/>
                <w:szCs w:val="21"/>
              </w:rPr>
              <w:t>河西公园</w:t>
            </w:r>
          </w:p>
        </w:tc>
        <w:tc>
          <w:tcPr>
            <w:tcW w:w="1843" w:type="dxa"/>
            <w:tcBorders>
              <w:top w:val="nil"/>
              <w:left w:val="nil"/>
              <w:bottom w:val="single" w:color="auto" w:sz="4" w:space="0"/>
              <w:right w:val="single" w:color="auto" w:sz="4" w:space="0"/>
            </w:tcBorders>
            <w:shd w:val="clear" w:color="auto" w:fill="auto"/>
            <w:vAlign w:val="center"/>
          </w:tcPr>
          <w:p w14:paraId="258DCD4B">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4C0986CB">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2484FDB4">
            <w:pPr>
              <w:widowControl/>
              <w:jc w:val="center"/>
              <w:rPr>
                <w:rFonts w:ascii="仿宋" w:hAnsi="仿宋" w:eastAsia="仿宋" w:cs="宋体"/>
                <w:kern w:val="0"/>
                <w:szCs w:val="21"/>
              </w:rPr>
            </w:pPr>
            <w:r>
              <w:rPr>
                <w:rFonts w:hint="eastAsia" w:ascii="仿宋" w:hAnsi="仿宋" w:eastAsia="仿宋" w:cs="宋体"/>
                <w:kern w:val="0"/>
                <w:szCs w:val="21"/>
              </w:rPr>
              <w:t xml:space="preserve">14.61 </w:t>
            </w:r>
          </w:p>
        </w:tc>
        <w:tc>
          <w:tcPr>
            <w:tcW w:w="850" w:type="dxa"/>
            <w:tcBorders>
              <w:top w:val="nil"/>
              <w:left w:val="nil"/>
              <w:bottom w:val="single" w:color="auto" w:sz="4" w:space="0"/>
              <w:right w:val="single" w:color="auto" w:sz="4" w:space="0"/>
            </w:tcBorders>
            <w:shd w:val="clear" w:color="auto" w:fill="auto"/>
            <w:vAlign w:val="center"/>
          </w:tcPr>
          <w:p w14:paraId="1D05A1B5">
            <w:pPr>
              <w:widowControl/>
              <w:jc w:val="center"/>
              <w:rPr>
                <w:rFonts w:ascii="仿宋" w:hAnsi="仿宋" w:eastAsia="仿宋" w:cs="宋体"/>
                <w:kern w:val="0"/>
                <w:szCs w:val="21"/>
              </w:rPr>
            </w:pPr>
            <w:r>
              <w:rPr>
                <w:rFonts w:hint="eastAsia" w:ascii="仿宋" w:hAnsi="仿宋" w:eastAsia="仿宋" w:cs="宋体"/>
                <w:kern w:val="0"/>
                <w:szCs w:val="21"/>
              </w:rPr>
              <w:t>-</w:t>
            </w:r>
          </w:p>
        </w:tc>
      </w:tr>
      <w:tr w14:paraId="398C4360">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4F378E7">
            <w:pPr>
              <w:widowControl/>
              <w:jc w:val="center"/>
              <w:rPr>
                <w:rFonts w:ascii="仿宋" w:hAnsi="仿宋" w:eastAsia="仿宋" w:cs="宋体"/>
                <w:b/>
                <w:bCs/>
                <w:kern w:val="0"/>
                <w:szCs w:val="21"/>
              </w:rPr>
            </w:pPr>
            <w:r>
              <w:rPr>
                <w:rFonts w:hint="eastAsia" w:ascii="仿宋" w:hAnsi="仿宋" w:eastAsia="仿宋" w:cs="宋体"/>
                <w:b/>
                <w:bCs/>
                <w:kern w:val="0"/>
                <w:szCs w:val="21"/>
              </w:rPr>
              <w:t>12</w:t>
            </w:r>
          </w:p>
        </w:tc>
        <w:tc>
          <w:tcPr>
            <w:tcW w:w="2762" w:type="dxa"/>
            <w:tcBorders>
              <w:top w:val="nil"/>
              <w:left w:val="nil"/>
              <w:bottom w:val="single" w:color="auto" w:sz="4" w:space="0"/>
              <w:right w:val="single" w:color="auto" w:sz="4" w:space="0"/>
            </w:tcBorders>
            <w:shd w:val="clear" w:color="auto" w:fill="auto"/>
            <w:vAlign w:val="center"/>
          </w:tcPr>
          <w:p w14:paraId="3B72190C">
            <w:pPr>
              <w:widowControl/>
              <w:jc w:val="center"/>
              <w:rPr>
                <w:rFonts w:ascii="仿宋" w:hAnsi="仿宋" w:eastAsia="仿宋" w:cs="宋体"/>
                <w:kern w:val="0"/>
                <w:szCs w:val="21"/>
              </w:rPr>
            </w:pPr>
            <w:r>
              <w:rPr>
                <w:rFonts w:hint="eastAsia" w:ascii="仿宋" w:hAnsi="仿宋" w:eastAsia="仿宋" w:cs="宋体"/>
                <w:kern w:val="0"/>
                <w:szCs w:val="21"/>
              </w:rPr>
              <w:t>慧风溪景观公园</w:t>
            </w:r>
          </w:p>
        </w:tc>
        <w:tc>
          <w:tcPr>
            <w:tcW w:w="1843" w:type="dxa"/>
            <w:tcBorders>
              <w:top w:val="nil"/>
              <w:left w:val="nil"/>
              <w:bottom w:val="single" w:color="auto" w:sz="4" w:space="0"/>
              <w:right w:val="single" w:color="auto" w:sz="4" w:space="0"/>
            </w:tcBorders>
            <w:shd w:val="clear" w:color="auto" w:fill="auto"/>
            <w:vAlign w:val="center"/>
          </w:tcPr>
          <w:p w14:paraId="2337C730">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2DE15082">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37DA5D6C">
            <w:pPr>
              <w:widowControl/>
              <w:jc w:val="center"/>
              <w:rPr>
                <w:rFonts w:ascii="仿宋" w:hAnsi="仿宋" w:eastAsia="仿宋" w:cs="宋体"/>
                <w:kern w:val="0"/>
                <w:szCs w:val="21"/>
              </w:rPr>
            </w:pPr>
            <w:r>
              <w:rPr>
                <w:rFonts w:hint="eastAsia" w:ascii="仿宋" w:hAnsi="仿宋" w:eastAsia="仿宋" w:cs="宋体"/>
                <w:kern w:val="0"/>
                <w:szCs w:val="21"/>
              </w:rPr>
              <w:t xml:space="preserve">18.42 </w:t>
            </w:r>
          </w:p>
        </w:tc>
        <w:tc>
          <w:tcPr>
            <w:tcW w:w="850" w:type="dxa"/>
            <w:tcBorders>
              <w:top w:val="nil"/>
              <w:left w:val="nil"/>
              <w:bottom w:val="single" w:color="auto" w:sz="4" w:space="0"/>
              <w:right w:val="single" w:color="auto" w:sz="4" w:space="0"/>
            </w:tcBorders>
            <w:shd w:val="clear" w:color="auto" w:fill="auto"/>
            <w:vAlign w:val="center"/>
          </w:tcPr>
          <w:p w14:paraId="4F3EDC0A">
            <w:pPr>
              <w:widowControl/>
              <w:jc w:val="center"/>
              <w:rPr>
                <w:rFonts w:ascii="仿宋" w:hAnsi="仿宋" w:eastAsia="仿宋" w:cs="宋体"/>
                <w:kern w:val="0"/>
                <w:szCs w:val="21"/>
              </w:rPr>
            </w:pPr>
            <w:r>
              <w:rPr>
                <w:rFonts w:hint="eastAsia" w:ascii="仿宋" w:hAnsi="仿宋" w:eastAsia="仿宋" w:cs="宋体"/>
                <w:kern w:val="0"/>
                <w:szCs w:val="21"/>
              </w:rPr>
              <w:t>-</w:t>
            </w:r>
          </w:p>
        </w:tc>
      </w:tr>
      <w:tr w14:paraId="43AB4D7C">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5018840">
            <w:pPr>
              <w:widowControl/>
              <w:jc w:val="center"/>
              <w:rPr>
                <w:rFonts w:ascii="仿宋" w:hAnsi="仿宋" w:eastAsia="仿宋" w:cs="宋体"/>
                <w:b/>
                <w:bCs/>
                <w:kern w:val="0"/>
                <w:szCs w:val="21"/>
              </w:rPr>
            </w:pPr>
            <w:r>
              <w:rPr>
                <w:rFonts w:hint="eastAsia" w:ascii="仿宋" w:hAnsi="仿宋" w:eastAsia="仿宋" w:cs="宋体"/>
                <w:b/>
                <w:bCs/>
                <w:kern w:val="0"/>
                <w:szCs w:val="21"/>
              </w:rPr>
              <w:t>13</w:t>
            </w:r>
          </w:p>
        </w:tc>
        <w:tc>
          <w:tcPr>
            <w:tcW w:w="2762" w:type="dxa"/>
            <w:tcBorders>
              <w:top w:val="nil"/>
              <w:left w:val="nil"/>
              <w:bottom w:val="single" w:color="auto" w:sz="4" w:space="0"/>
              <w:right w:val="single" w:color="auto" w:sz="4" w:space="0"/>
            </w:tcBorders>
            <w:shd w:val="clear" w:color="auto" w:fill="auto"/>
            <w:vAlign w:val="center"/>
          </w:tcPr>
          <w:p w14:paraId="36D4D8F1">
            <w:pPr>
              <w:widowControl/>
              <w:jc w:val="center"/>
              <w:rPr>
                <w:rFonts w:ascii="仿宋" w:hAnsi="仿宋" w:eastAsia="仿宋" w:cs="宋体"/>
                <w:kern w:val="0"/>
                <w:szCs w:val="21"/>
              </w:rPr>
            </w:pPr>
            <w:r>
              <w:rPr>
                <w:rFonts w:hint="eastAsia" w:ascii="仿宋" w:hAnsi="仿宋" w:eastAsia="仿宋" w:cs="宋体"/>
                <w:kern w:val="0"/>
                <w:szCs w:val="21"/>
              </w:rPr>
              <w:t>金海湖公园</w:t>
            </w:r>
          </w:p>
        </w:tc>
        <w:tc>
          <w:tcPr>
            <w:tcW w:w="1843" w:type="dxa"/>
            <w:tcBorders>
              <w:top w:val="nil"/>
              <w:left w:val="nil"/>
              <w:bottom w:val="single" w:color="auto" w:sz="4" w:space="0"/>
              <w:right w:val="single" w:color="auto" w:sz="4" w:space="0"/>
            </w:tcBorders>
            <w:shd w:val="clear" w:color="auto" w:fill="auto"/>
            <w:vAlign w:val="center"/>
          </w:tcPr>
          <w:p w14:paraId="1E93594A">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15D52727">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2D4BD0A5">
            <w:pPr>
              <w:widowControl/>
              <w:jc w:val="center"/>
              <w:rPr>
                <w:rFonts w:ascii="仿宋" w:hAnsi="仿宋" w:eastAsia="仿宋" w:cs="宋体"/>
                <w:kern w:val="0"/>
                <w:szCs w:val="21"/>
              </w:rPr>
            </w:pPr>
            <w:r>
              <w:rPr>
                <w:rFonts w:hint="eastAsia" w:ascii="仿宋" w:hAnsi="仿宋" w:eastAsia="仿宋" w:cs="宋体"/>
                <w:kern w:val="0"/>
                <w:szCs w:val="21"/>
              </w:rPr>
              <w:t xml:space="preserve">74.77 </w:t>
            </w:r>
          </w:p>
        </w:tc>
        <w:tc>
          <w:tcPr>
            <w:tcW w:w="850" w:type="dxa"/>
            <w:tcBorders>
              <w:top w:val="nil"/>
              <w:left w:val="nil"/>
              <w:bottom w:val="single" w:color="auto" w:sz="4" w:space="0"/>
              <w:right w:val="single" w:color="auto" w:sz="4" w:space="0"/>
            </w:tcBorders>
            <w:shd w:val="clear" w:color="auto" w:fill="auto"/>
            <w:vAlign w:val="center"/>
          </w:tcPr>
          <w:p w14:paraId="50901CBD">
            <w:pPr>
              <w:widowControl/>
              <w:jc w:val="center"/>
              <w:rPr>
                <w:rFonts w:ascii="仿宋" w:hAnsi="仿宋" w:eastAsia="仿宋" w:cs="宋体"/>
                <w:kern w:val="0"/>
                <w:szCs w:val="21"/>
              </w:rPr>
            </w:pPr>
            <w:r>
              <w:rPr>
                <w:rFonts w:hint="eastAsia" w:ascii="仿宋" w:hAnsi="仿宋" w:eastAsia="仿宋" w:cs="宋体"/>
                <w:kern w:val="0"/>
                <w:szCs w:val="21"/>
              </w:rPr>
              <w:t>-</w:t>
            </w:r>
          </w:p>
        </w:tc>
      </w:tr>
      <w:tr w14:paraId="6D4DA45B">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1DC86B2F">
            <w:pPr>
              <w:widowControl/>
              <w:jc w:val="center"/>
              <w:rPr>
                <w:rFonts w:ascii="仿宋" w:hAnsi="仿宋" w:eastAsia="仿宋" w:cs="宋体"/>
                <w:b/>
                <w:bCs/>
                <w:kern w:val="0"/>
                <w:szCs w:val="21"/>
              </w:rPr>
            </w:pPr>
            <w:r>
              <w:rPr>
                <w:rFonts w:hint="eastAsia" w:ascii="仿宋" w:hAnsi="仿宋" w:eastAsia="仿宋" w:cs="宋体"/>
                <w:b/>
                <w:bCs/>
                <w:kern w:val="0"/>
                <w:szCs w:val="21"/>
              </w:rPr>
              <w:t>14</w:t>
            </w:r>
          </w:p>
        </w:tc>
        <w:tc>
          <w:tcPr>
            <w:tcW w:w="2762" w:type="dxa"/>
            <w:tcBorders>
              <w:top w:val="nil"/>
              <w:left w:val="nil"/>
              <w:bottom w:val="single" w:color="auto" w:sz="4" w:space="0"/>
              <w:right w:val="single" w:color="auto" w:sz="4" w:space="0"/>
            </w:tcBorders>
            <w:shd w:val="clear" w:color="auto" w:fill="auto"/>
            <w:vAlign w:val="center"/>
          </w:tcPr>
          <w:p w14:paraId="2CC4BB73">
            <w:pPr>
              <w:widowControl/>
              <w:jc w:val="center"/>
              <w:rPr>
                <w:rFonts w:ascii="仿宋" w:hAnsi="仿宋" w:eastAsia="仿宋" w:cs="宋体"/>
                <w:kern w:val="0"/>
                <w:szCs w:val="21"/>
              </w:rPr>
            </w:pPr>
            <w:r>
              <w:rPr>
                <w:rFonts w:hint="eastAsia" w:ascii="仿宋" w:hAnsi="仿宋" w:eastAsia="仿宋" w:cs="宋体"/>
                <w:kern w:val="0"/>
                <w:szCs w:val="21"/>
              </w:rPr>
              <w:t>蓝鲸岛公园</w:t>
            </w:r>
          </w:p>
        </w:tc>
        <w:tc>
          <w:tcPr>
            <w:tcW w:w="1843" w:type="dxa"/>
            <w:tcBorders>
              <w:top w:val="nil"/>
              <w:left w:val="nil"/>
              <w:bottom w:val="single" w:color="auto" w:sz="4" w:space="0"/>
              <w:right w:val="single" w:color="auto" w:sz="4" w:space="0"/>
            </w:tcBorders>
            <w:shd w:val="clear" w:color="auto" w:fill="auto"/>
            <w:vAlign w:val="center"/>
          </w:tcPr>
          <w:p w14:paraId="1257E84C">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517763F4">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6C427841">
            <w:pPr>
              <w:widowControl/>
              <w:jc w:val="center"/>
              <w:rPr>
                <w:rFonts w:ascii="仿宋" w:hAnsi="仿宋" w:eastAsia="仿宋" w:cs="宋体"/>
                <w:kern w:val="0"/>
                <w:szCs w:val="21"/>
              </w:rPr>
            </w:pPr>
            <w:r>
              <w:rPr>
                <w:rFonts w:hint="eastAsia" w:ascii="仿宋" w:hAnsi="仿宋" w:eastAsia="仿宋" w:cs="宋体"/>
                <w:kern w:val="0"/>
                <w:szCs w:val="21"/>
              </w:rPr>
              <w:t xml:space="preserve">58.55 </w:t>
            </w:r>
          </w:p>
        </w:tc>
        <w:tc>
          <w:tcPr>
            <w:tcW w:w="850" w:type="dxa"/>
            <w:tcBorders>
              <w:top w:val="nil"/>
              <w:left w:val="nil"/>
              <w:bottom w:val="single" w:color="auto" w:sz="4" w:space="0"/>
              <w:right w:val="single" w:color="auto" w:sz="4" w:space="0"/>
            </w:tcBorders>
            <w:shd w:val="clear" w:color="auto" w:fill="auto"/>
            <w:vAlign w:val="center"/>
          </w:tcPr>
          <w:p w14:paraId="4D0C560A">
            <w:pPr>
              <w:widowControl/>
              <w:jc w:val="center"/>
              <w:rPr>
                <w:rFonts w:ascii="仿宋" w:hAnsi="仿宋" w:eastAsia="仿宋" w:cs="宋体"/>
                <w:kern w:val="0"/>
                <w:szCs w:val="21"/>
              </w:rPr>
            </w:pPr>
            <w:r>
              <w:rPr>
                <w:rFonts w:hint="eastAsia" w:ascii="仿宋" w:hAnsi="仿宋" w:eastAsia="仿宋" w:cs="宋体"/>
                <w:kern w:val="0"/>
                <w:szCs w:val="21"/>
              </w:rPr>
              <w:t>-</w:t>
            </w:r>
          </w:p>
        </w:tc>
      </w:tr>
      <w:tr w14:paraId="5FE0A5EB">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6A73862">
            <w:pPr>
              <w:widowControl/>
              <w:jc w:val="center"/>
              <w:rPr>
                <w:rFonts w:ascii="仿宋" w:hAnsi="仿宋" w:eastAsia="仿宋" w:cs="宋体"/>
                <w:b/>
                <w:bCs/>
                <w:kern w:val="0"/>
                <w:szCs w:val="21"/>
              </w:rPr>
            </w:pPr>
            <w:r>
              <w:rPr>
                <w:rFonts w:hint="eastAsia" w:ascii="仿宋" w:hAnsi="仿宋" w:eastAsia="仿宋" w:cs="宋体"/>
                <w:b/>
                <w:bCs/>
                <w:kern w:val="0"/>
                <w:szCs w:val="21"/>
              </w:rPr>
              <w:t>15</w:t>
            </w:r>
          </w:p>
        </w:tc>
        <w:tc>
          <w:tcPr>
            <w:tcW w:w="2762" w:type="dxa"/>
            <w:tcBorders>
              <w:top w:val="nil"/>
              <w:left w:val="nil"/>
              <w:bottom w:val="single" w:color="auto" w:sz="4" w:space="0"/>
              <w:right w:val="single" w:color="auto" w:sz="4" w:space="0"/>
            </w:tcBorders>
            <w:shd w:val="clear" w:color="auto" w:fill="auto"/>
            <w:vAlign w:val="center"/>
          </w:tcPr>
          <w:p w14:paraId="682AF538">
            <w:pPr>
              <w:widowControl/>
              <w:jc w:val="center"/>
              <w:rPr>
                <w:rFonts w:ascii="仿宋" w:hAnsi="仿宋" w:eastAsia="仿宋" w:cs="宋体"/>
                <w:kern w:val="0"/>
                <w:szCs w:val="21"/>
              </w:rPr>
            </w:pPr>
            <w:r>
              <w:rPr>
                <w:rFonts w:hint="eastAsia" w:ascii="仿宋" w:hAnsi="仿宋" w:eastAsia="仿宋" w:cs="宋体"/>
                <w:kern w:val="0"/>
                <w:szCs w:val="21"/>
              </w:rPr>
              <w:t>临港湿地公园</w:t>
            </w:r>
          </w:p>
        </w:tc>
        <w:tc>
          <w:tcPr>
            <w:tcW w:w="1843" w:type="dxa"/>
            <w:tcBorders>
              <w:top w:val="nil"/>
              <w:left w:val="nil"/>
              <w:bottom w:val="single" w:color="auto" w:sz="4" w:space="0"/>
              <w:right w:val="single" w:color="auto" w:sz="4" w:space="0"/>
            </w:tcBorders>
            <w:shd w:val="clear" w:color="auto" w:fill="auto"/>
            <w:vAlign w:val="center"/>
          </w:tcPr>
          <w:p w14:paraId="530E5B94">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68DC2EBB">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61F9A056">
            <w:pPr>
              <w:widowControl/>
              <w:jc w:val="center"/>
              <w:rPr>
                <w:rFonts w:ascii="仿宋" w:hAnsi="仿宋" w:eastAsia="仿宋" w:cs="宋体"/>
                <w:kern w:val="0"/>
                <w:szCs w:val="21"/>
              </w:rPr>
            </w:pPr>
            <w:r>
              <w:rPr>
                <w:rFonts w:hint="eastAsia" w:ascii="仿宋" w:hAnsi="仿宋" w:eastAsia="仿宋" w:cs="宋体"/>
                <w:kern w:val="0"/>
                <w:szCs w:val="21"/>
              </w:rPr>
              <w:t xml:space="preserve">179.49 </w:t>
            </w:r>
          </w:p>
        </w:tc>
        <w:tc>
          <w:tcPr>
            <w:tcW w:w="850" w:type="dxa"/>
            <w:tcBorders>
              <w:top w:val="nil"/>
              <w:left w:val="nil"/>
              <w:bottom w:val="single" w:color="auto" w:sz="4" w:space="0"/>
              <w:right w:val="single" w:color="auto" w:sz="4" w:space="0"/>
            </w:tcBorders>
            <w:shd w:val="clear" w:color="auto" w:fill="auto"/>
            <w:vAlign w:val="center"/>
          </w:tcPr>
          <w:p w14:paraId="4088EC5E">
            <w:pPr>
              <w:widowControl/>
              <w:jc w:val="center"/>
              <w:rPr>
                <w:rFonts w:ascii="仿宋" w:hAnsi="仿宋" w:eastAsia="仿宋" w:cs="宋体"/>
                <w:kern w:val="0"/>
                <w:szCs w:val="21"/>
              </w:rPr>
            </w:pPr>
            <w:r>
              <w:rPr>
                <w:rFonts w:hint="eastAsia" w:ascii="仿宋" w:hAnsi="仿宋" w:eastAsia="仿宋" w:cs="宋体"/>
                <w:kern w:val="0"/>
                <w:szCs w:val="21"/>
              </w:rPr>
              <w:t>-</w:t>
            </w:r>
          </w:p>
        </w:tc>
      </w:tr>
      <w:tr w14:paraId="4FFBA563">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484A050F">
            <w:pPr>
              <w:widowControl/>
              <w:jc w:val="center"/>
              <w:rPr>
                <w:rFonts w:ascii="仿宋" w:hAnsi="仿宋" w:eastAsia="仿宋" w:cs="宋体"/>
                <w:b/>
                <w:bCs/>
                <w:kern w:val="0"/>
                <w:szCs w:val="21"/>
              </w:rPr>
            </w:pPr>
            <w:r>
              <w:rPr>
                <w:rFonts w:hint="eastAsia" w:ascii="仿宋" w:hAnsi="仿宋" w:eastAsia="仿宋" w:cs="宋体"/>
                <w:b/>
                <w:bCs/>
                <w:kern w:val="0"/>
                <w:szCs w:val="21"/>
              </w:rPr>
              <w:t>16</w:t>
            </w:r>
          </w:p>
        </w:tc>
        <w:tc>
          <w:tcPr>
            <w:tcW w:w="2762" w:type="dxa"/>
            <w:tcBorders>
              <w:top w:val="nil"/>
              <w:left w:val="nil"/>
              <w:bottom w:val="single" w:color="auto" w:sz="4" w:space="0"/>
              <w:right w:val="single" w:color="auto" w:sz="4" w:space="0"/>
            </w:tcBorders>
            <w:shd w:val="clear" w:color="auto" w:fill="auto"/>
            <w:vAlign w:val="center"/>
          </w:tcPr>
          <w:p w14:paraId="5AB0DE60">
            <w:pPr>
              <w:widowControl/>
              <w:jc w:val="center"/>
              <w:rPr>
                <w:rFonts w:ascii="仿宋" w:hAnsi="仿宋" w:eastAsia="仿宋" w:cs="宋体"/>
                <w:kern w:val="0"/>
                <w:szCs w:val="21"/>
              </w:rPr>
            </w:pPr>
            <w:r>
              <w:rPr>
                <w:rFonts w:hint="eastAsia" w:ascii="仿宋" w:hAnsi="仿宋" w:eastAsia="仿宋" w:cs="宋体"/>
                <w:kern w:val="0"/>
                <w:szCs w:val="21"/>
              </w:rPr>
              <w:t>绿岛公园</w:t>
            </w:r>
          </w:p>
        </w:tc>
        <w:tc>
          <w:tcPr>
            <w:tcW w:w="1843" w:type="dxa"/>
            <w:tcBorders>
              <w:top w:val="nil"/>
              <w:left w:val="nil"/>
              <w:bottom w:val="single" w:color="auto" w:sz="4" w:space="0"/>
              <w:right w:val="single" w:color="auto" w:sz="4" w:space="0"/>
            </w:tcBorders>
            <w:shd w:val="clear" w:color="auto" w:fill="auto"/>
            <w:vAlign w:val="center"/>
          </w:tcPr>
          <w:p w14:paraId="4E4FDF1E">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692F5E5C">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5943CECE">
            <w:pPr>
              <w:widowControl/>
              <w:jc w:val="center"/>
              <w:rPr>
                <w:rFonts w:ascii="仿宋" w:hAnsi="仿宋" w:eastAsia="仿宋" w:cs="宋体"/>
                <w:kern w:val="0"/>
                <w:szCs w:val="21"/>
              </w:rPr>
            </w:pPr>
            <w:r>
              <w:rPr>
                <w:rFonts w:hint="eastAsia" w:ascii="仿宋" w:hAnsi="仿宋" w:eastAsia="仿宋" w:cs="宋体"/>
                <w:kern w:val="0"/>
                <w:szCs w:val="21"/>
              </w:rPr>
              <w:t xml:space="preserve">10.29 </w:t>
            </w:r>
          </w:p>
        </w:tc>
        <w:tc>
          <w:tcPr>
            <w:tcW w:w="850" w:type="dxa"/>
            <w:tcBorders>
              <w:top w:val="nil"/>
              <w:left w:val="nil"/>
              <w:bottom w:val="single" w:color="auto" w:sz="4" w:space="0"/>
              <w:right w:val="single" w:color="auto" w:sz="4" w:space="0"/>
            </w:tcBorders>
            <w:shd w:val="clear" w:color="auto" w:fill="auto"/>
            <w:vAlign w:val="center"/>
          </w:tcPr>
          <w:p w14:paraId="19619772">
            <w:pPr>
              <w:widowControl/>
              <w:jc w:val="center"/>
              <w:rPr>
                <w:rFonts w:ascii="仿宋" w:hAnsi="仿宋" w:eastAsia="仿宋" w:cs="宋体"/>
                <w:kern w:val="0"/>
                <w:szCs w:val="21"/>
              </w:rPr>
            </w:pPr>
            <w:r>
              <w:rPr>
                <w:rFonts w:hint="eastAsia" w:ascii="仿宋" w:hAnsi="仿宋" w:eastAsia="仿宋" w:cs="宋体"/>
                <w:kern w:val="0"/>
                <w:szCs w:val="21"/>
              </w:rPr>
              <w:t>-</w:t>
            </w:r>
          </w:p>
        </w:tc>
      </w:tr>
      <w:tr w14:paraId="64673D4F">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404B0EB">
            <w:pPr>
              <w:widowControl/>
              <w:jc w:val="center"/>
              <w:rPr>
                <w:rFonts w:ascii="仿宋" w:hAnsi="仿宋" w:eastAsia="仿宋" w:cs="宋体"/>
                <w:b/>
                <w:bCs/>
                <w:kern w:val="0"/>
                <w:szCs w:val="21"/>
              </w:rPr>
            </w:pPr>
            <w:r>
              <w:rPr>
                <w:rFonts w:hint="eastAsia" w:ascii="仿宋" w:hAnsi="仿宋" w:eastAsia="仿宋" w:cs="宋体"/>
                <w:b/>
                <w:bCs/>
                <w:kern w:val="0"/>
                <w:szCs w:val="21"/>
              </w:rPr>
              <w:t>17</w:t>
            </w:r>
          </w:p>
        </w:tc>
        <w:tc>
          <w:tcPr>
            <w:tcW w:w="2762" w:type="dxa"/>
            <w:tcBorders>
              <w:top w:val="nil"/>
              <w:left w:val="nil"/>
              <w:bottom w:val="single" w:color="auto" w:sz="4" w:space="0"/>
              <w:right w:val="single" w:color="auto" w:sz="4" w:space="0"/>
            </w:tcBorders>
            <w:shd w:val="clear" w:color="auto" w:fill="auto"/>
            <w:vAlign w:val="center"/>
          </w:tcPr>
          <w:p w14:paraId="4303D4B4">
            <w:pPr>
              <w:widowControl/>
              <w:jc w:val="center"/>
              <w:rPr>
                <w:rFonts w:ascii="仿宋" w:hAnsi="仿宋" w:eastAsia="仿宋" w:cs="宋体"/>
                <w:kern w:val="0"/>
                <w:szCs w:val="21"/>
              </w:rPr>
            </w:pPr>
            <w:r>
              <w:rPr>
                <w:rFonts w:hint="eastAsia" w:ascii="仿宋" w:hAnsi="仿宋" w:eastAsia="仿宋" w:cs="宋体"/>
                <w:kern w:val="0"/>
                <w:szCs w:val="21"/>
              </w:rPr>
              <w:t>南堤滨海步道</w:t>
            </w:r>
          </w:p>
        </w:tc>
        <w:tc>
          <w:tcPr>
            <w:tcW w:w="1843" w:type="dxa"/>
            <w:tcBorders>
              <w:top w:val="nil"/>
              <w:left w:val="nil"/>
              <w:bottom w:val="single" w:color="auto" w:sz="4" w:space="0"/>
              <w:right w:val="single" w:color="auto" w:sz="4" w:space="0"/>
            </w:tcBorders>
            <w:shd w:val="clear" w:color="auto" w:fill="auto"/>
            <w:vAlign w:val="center"/>
          </w:tcPr>
          <w:p w14:paraId="0503D31D">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7EC6AB37">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26A35937">
            <w:pPr>
              <w:widowControl/>
              <w:jc w:val="center"/>
              <w:rPr>
                <w:rFonts w:ascii="仿宋" w:hAnsi="仿宋" w:eastAsia="仿宋" w:cs="宋体"/>
                <w:kern w:val="0"/>
                <w:szCs w:val="21"/>
              </w:rPr>
            </w:pPr>
            <w:r>
              <w:rPr>
                <w:rFonts w:hint="eastAsia" w:ascii="仿宋" w:hAnsi="仿宋" w:eastAsia="仿宋" w:cs="宋体"/>
                <w:kern w:val="0"/>
                <w:szCs w:val="21"/>
              </w:rPr>
              <w:t xml:space="preserve">32.26 </w:t>
            </w:r>
          </w:p>
        </w:tc>
        <w:tc>
          <w:tcPr>
            <w:tcW w:w="850" w:type="dxa"/>
            <w:tcBorders>
              <w:top w:val="nil"/>
              <w:left w:val="nil"/>
              <w:bottom w:val="single" w:color="auto" w:sz="4" w:space="0"/>
              <w:right w:val="single" w:color="auto" w:sz="4" w:space="0"/>
            </w:tcBorders>
            <w:shd w:val="clear" w:color="auto" w:fill="auto"/>
            <w:vAlign w:val="center"/>
          </w:tcPr>
          <w:p w14:paraId="63A24CC0">
            <w:pPr>
              <w:widowControl/>
              <w:jc w:val="center"/>
              <w:rPr>
                <w:rFonts w:ascii="仿宋" w:hAnsi="仿宋" w:eastAsia="仿宋" w:cs="宋体"/>
                <w:kern w:val="0"/>
                <w:szCs w:val="21"/>
              </w:rPr>
            </w:pPr>
            <w:r>
              <w:rPr>
                <w:rFonts w:hint="eastAsia" w:ascii="仿宋" w:hAnsi="仿宋" w:eastAsia="仿宋" w:cs="宋体"/>
                <w:kern w:val="0"/>
                <w:szCs w:val="21"/>
              </w:rPr>
              <w:t>-</w:t>
            </w:r>
          </w:p>
        </w:tc>
      </w:tr>
      <w:tr w14:paraId="074106F5">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7A7FE8D">
            <w:pPr>
              <w:widowControl/>
              <w:jc w:val="center"/>
              <w:rPr>
                <w:rFonts w:ascii="仿宋" w:hAnsi="仿宋" w:eastAsia="仿宋" w:cs="宋体"/>
                <w:b/>
                <w:bCs/>
                <w:kern w:val="0"/>
                <w:szCs w:val="21"/>
              </w:rPr>
            </w:pPr>
            <w:r>
              <w:rPr>
                <w:rFonts w:hint="eastAsia" w:ascii="仿宋" w:hAnsi="仿宋" w:eastAsia="仿宋" w:cs="宋体"/>
                <w:b/>
                <w:bCs/>
                <w:kern w:val="0"/>
                <w:szCs w:val="21"/>
              </w:rPr>
              <w:t>18</w:t>
            </w:r>
          </w:p>
        </w:tc>
        <w:tc>
          <w:tcPr>
            <w:tcW w:w="2762" w:type="dxa"/>
            <w:tcBorders>
              <w:top w:val="nil"/>
              <w:left w:val="nil"/>
              <w:bottom w:val="single" w:color="auto" w:sz="4" w:space="0"/>
              <w:right w:val="single" w:color="auto" w:sz="4" w:space="0"/>
            </w:tcBorders>
            <w:shd w:val="clear" w:color="auto" w:fill="auto"/>
            <w:vAlign w:val="center"/>
          </w:tcPr>
          <w:p w14:paraId="32DD54EB">
            <w:pPr>
              <w:widowControl/>
              <w:jc w:val="center"/>
              <w:rPr>
                <w:rFonts w:ascii="仿宋" w:hAnsi="仿宋" w:eastAsia="仿宋" w:cs="宋体"/>
                <w:kern w:val="0"/>
                <w:szCs w:val="21"/>
              </w:rPr>
            </w:pPr>
            <w:r>
              <w:rPr>
                <w:rFonts w:hint="eastAsia" w:ascii="仿宋" w:hAnsi="仿宋" w:eastAsia="仿宋" w:cs="宋体"/>
                <w:kern w:val="0"/>
                <w:szCs w:val="21"/>
              </w:rPr>
              <w:t>南湾公园</w:t>
            </w:r>
          </w:p>
        </w:tc>
        <w:tc>
          <w:tcPr>
            <w:tcW w:w="1843" w:type="dxa"/>
            <w:tcBorders>
              <w:top w:val="nil"/>
              <w:left w:val="nil"/>
              <w:bottom w:val="single" w:color="auto" w:sz="4" w:space="0"/>
              <w:right w:val="single" w:color="auto" w:sz="4" w:space="0"/>
            </w:tcBorders>
            <w:shd w:val="clear" w:color="auto" w:fill="auto"/>
            <w:vAlign w:val="center"/>
          </w:tcPr>
          <w:p w14:paraId="700F9236">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20690F77">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798306CB">
            <w:pPr>
              <w:widowControl/>
              <w:jc w:val="center"/>
              <w:rPr>
                <w:rFonts w:ascii="仿宋" w:hAnsi="仿宋" w:eastAsia="仿宋" w:cs="宋体"/>
                <w:kern w:val="0"/>
                <w:szCs w:val="21"/>
              </w:rPr>
            </w:pPr>
            <w:r>
              <w:rPr>
                <w:rFonts w:hint="eastAsia" w:ascii="仿宋" w:hAnsi="仿宋" w:eastAsia="仿宋" w:cs="宋体"/>
                <w:kern w:val="0"/>
                <w:szCs w:val="21"/>
              </w:rPr>
              <w:t xml:space="preserve">3.71 </w:t>
            </w:r>
          </w:p>
        </w:tc>
        <w:tc>
          <w:tcPr>
            <w:tcW w:w="850" w:type="dxa"/>
            <w:tcBorders>
              <w:top w:val="nil"/>
              <w:left w:val="nil"/>
              <w:bottom w:val="single" w:color="auto" w:sz="4" w:space="0"/>
              <w:right w:val="single" w:color="auto" w:sz="4" w:space="0"/>
            </w:tcBorders>
            <w:shd w:val="clear" w:color="auto" w:fill="auto"/>
            <w:vAlign w:val="center"/>
          </w:tcPr>
          <w:p w14:paraId="32A88D49">
            <w:pPr>
              <w:widowControl/>
              <w:jc w:val="center"/>
              <w:rPr>
                <w:rFonts w:ascii="仿宋" w:hAnsi="仿宋" w:eastAsia="仿宋" w:cs="宋体"/>
                <w:kern w:val="0"/>
                <w:szCs w:val="21"/>
              </w:rPr>
            </w:pPr>
            <w:r>
              <w:rPr>
                <w:rFonts w:hint="eastAsia" w:ascii="仿宋" w:hAnsi="仿宋" w:eastAsia="仿宋" w:cs="宋体"/>
                <w:kern w:val="0"/>
                <w:szCs w:val="21"/>
              </w:rPr>
              <w:t>-</w:t>
            </w:r>
          </w:p>
        </w:tc>
      </w:tr>
      <w:tr w14:paraId="3DB040B2">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4B4ABE2">
            <w:pPr>
              <w:widowControl/>
              <w:jc w:val="center"/>
              <w:rPr>
                <w:rFonts w:ascii="仿宋" w:hAnsi="仿宋" w:eastAsia="仿宋" w:cs="宋体"/>
                <w:b/>
                <w:bCs/>
                <w:kern w:val="0"/>
                <w:szCs w:val="21"/>
              </w:rPr>
            </w:pPr>
            <w:r>
              <w:rPr>
                <w:rFonts w:hint="eastAsia" w:ascii="仿宋" w:hAnsi="仿宋" w:eastAsia="仿宋" w:cs="宋体"/>
                <w:b/>
                <w:bCs/>
                <w:kern w:val="0"/>
                <w:szCs w:val="21"/>
              </w:rPr>
              <w:t>19</w:t>
            </w:r>
          </w:p>
        </w:tc>
        <w:tc>
          <w:tcPr>
            <w:tcW w:w="2762" w:type="dxa"/>
            <w:tcBorders>
              <w:top w:val="nil"/>
              <w:left w:val="nil"/>
              <w:bottom w:val="single" w:color="auto" w:sz="4" w:space="0"/>
              <w:right w:val="single" w:color="auto" w:sz="4" w:space="0"/>
            </w:tcBorders>
            <w:shd w:val="clear" w:color="auto" w:fill="auto"/>
            <w:vAlign w:val="center"/>
          </w:tcPr>
          <w:p w14:paraId="0232F6DD">
            <w:pPr>
              <w:widowControl/>
              <w:jc w:val="center"/>
              <w:rPr>
                <w:rFonts w:ascii="仿宋" w:hAnsi="仿宋" w:eastAsia="仿宋" w:cs="宋体"/>
                <w:kern w:val="0"/>
                <w:szCs w:val="21"/>
              </w:rPr>
            </w:pPr>
            <w:r>
              <w:rPr>
                <w:rFonts w:hint="eastAsia" w:ascii="仿宋" w:hAnsi="仿宋" w:eastAsia="仿宋" w:cs="宋体"/>
                <w:kern w:val="0"/>
                <w:szCs w:val="21"/>
              </w:rPr>
              <w:t>宁海路公园</w:t>
            </w:r>
          </w:p>
        </w:tc>
        <w:tc>
          <w:tcPr>
            <w:tcW w:w="1843" w:type="dxa"/>
            <w:tcBorders>
              <w:top w:val="nil"/>
              <w:left w:val="nil"/>
              <w:bottom w:val="single" w:color="auto" w:sz="4" w:space="0"/>
              <w:right w:val="single" w:color="auto" w:sz="4" w:space="0"/>
            </w:tcBorders>
            <w:shd w:val="clear" w:color="auto" w:fill="auto"/>
            <w:vAlign w:val="center"/>
          </w:tcPr>
          <w:p w14:paraId="78353620">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2C6A7286">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0AB843B1">
            <w:pPr>
              <w:widowControl/>
              <w:jc w:val="center"/>
              <w:rPr>
                <w:rFonts w:ascii="仿宋" w:hAnsi="仿宋" w:eastAsia="仿宋" w:cs="宋体"/>
                <w:kern w:val="0"/>
                <w:szCs w:val="21"/>
              </w:rPr>
            </w:pPr>
            <w:r>
              <w:rPr>
                <w:rFonts w:hint="eastAsia" w:ascii="仿宋" w:hAnsi="仿宋" w:eastAsia="仿宋" w:cs="宋体"/>
                <w:kern w:val="0"/>
                <w:szCs w:val="21"/>
              </w:rPr>
              <w:t xml:space="preserve">16.44 </w:t>
            </w:r>
          </w:p>
        </w:tc>
        <w:tc>
          <w:tcPr>
            <w:tcW w:w="850" w:type="dxa"/>
            <w:tcBorders>
              <w:top w:val="nil"/>
              <w:left w:val="nil"/>
              <w:bottom w:val="single" w:color="auto" w:sz="4" w:space="0"/>
              <w:right w:val="single" w:color="auto" w:sz="4" w:space="0"/>
            </w:tcBorders>
            <w:shd w:val="clear" w:color="auto" w:fill="auto"/>
            <w:vAlign w:val="center"/>
          </w:tcPr>
          <w:p w14:paraId="5A099BF1">
            <w:pPr>
              <w:widowControl/>
              <w:jc w:val="center"/>
              <w:rPr>
                <w:rFonts w:ascii="仿宋" w:hAnsi="仿宋" w:eastAsia="仿宋" w:cs="宋体"/>
                <w:kern w:val="0"/>
                <w:szCs w:val="21"/>
              </w:rPr>
            </w:pPr>
            <w:r>
              <w:rPr>
                <w:rFonts w:hint="eastAsia" w:ascii="仿宋" w:hAnsi="仿宋" w:eastAsia="仿宋" w:cs="宋体"/>
                <w:kern w:val="0"/>
                <w:szCs w:val="21"/>
              </w:rPr>
              <w:t>-</w:t>
            </w:r>
          </w:p>
        </w:tc>
      </w:tr>
      <w:tr w14:paraId="2ABDE358">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DAEC5D5">
            <w:pPr>
              <w:widowControl/>
              <w:jc w:val="center"/>
              <w:rPr>
                <w:rFonts w:ascii="仿宋" w:hAnsi="仿宋" w:eastAsia="仿宋" w:cs="宋体"/>
                <w:b/>
                <w:bCs/>
                <w:kern w:val="0"/>
                <w:szCs w:val="21"/>
              </w:rPr>
            </w:pPr>
            <w:r>
              <w:rPr>
                <w:rFonts w:hint="eastAsia" w:ascii="仿宋" w:hAnsi="仿宋" w:eastAsia="仿宋" w:cs="宋体"/>
                <w:b/>
                <w:bCs/>
                <w:kern w:val="0"/>
                <w:szCs w:val="21"/>
              </w:rPr>
              <w:t>20</w:t>
            </w:r>
          </w:p>
        </w:tc>
        <w:tc>
          <w:tcPr>
            <w:tcW w:w="2762" w:type="dxa"/>
            <w:tcBorders>
              <w:top w:val="nil"/>
              <w:left w:val="nil"/>
              <w:bottom w:val="single" w:color="auto" w:sz="4" w:space="0"/>
              <w:right w:val="single" w:color="auto" w:sz="4" w:space="0"/>
            </w:tcBorders>
            <w:shd w:val="clear" w:color="auto" w:fill="auto"/>
            <w:vAlign w:val="center"/>
          </w:tcPr>
          <w:p w14:paraId="24E835B3">
            <w:pPr>
              <w:widowControl/>
              <w:jc w:val="center"/>
              <w:rPr>
                <w:rFonts w:ascii="仿宋" w:hAnsi="仿宋" w:eastAsia="仿宋" w:cs="宋体"/>
                <w:kern w:val="0"/>
                <w:szCs w:val="21"/>
              </w:rPr>
            </w:pPr>
            <w:r>
              <w:rPr>
                <w:rFonts w:hint="eastAsia" w:ascii="仿宋" w:hAnsi="仿宋" w:eastAsia="仿宋" w:cs="宋体"/>
                <w:kern w:val="0"/>
                <w:szCs w:val="21"/>
              </w:rPr>
              <w:t>泰丰公园</w:t>
            </w:r>
          </w:p>
        </w:tc>
        <w:tc>
          <w:tcPr>
            <w:tcW w:w="1843" w:type="dxa"/>
            <w:tcBorders>
              <w:top w:val="nil"/>
              <w:left w:val="nil"/>
              <w:bottom w:val="single" w:color="auto" w:sz="4" w:space="0"/>
              <w:right w:val="single" w:color="auto" w:sz="4" w:space="0"/>
            </w:tcBorders>
            <w:shd w:val="clear" w:color="auto" w:fill="auto"/>
            <w:vAlign w:val="center"/>
          </w:tcPr>
          <w:p w14:paraId="7B60EC24">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5050124B">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2ADAB2C5">
            <w:pPr>
              <w:widowControl/>
              <w:jc w:val="center"/>
              <w:rPr>
                <w:rFonts w:ascii="仿宋" w:hAnsi="仿宋" w:eastAsia="仿宋" w:cs="宋体"/>
                <w:kern w:val="0"/>
                <w:szCs w:val="21"/>
              </w:rPr>
            </w:pPr>
            <w:r>
              <w:rPr>
                <w:rFonts w:hint="eastAsia" w:ascii="仿宋" w:hAnsi="仿宋" w:eastAsia="仿宋" w:cs="宋体"/>
                <w:kern w:val="0"/>
                <w:szCs w:val="21"/>
              </w:rPr>
              <w:t xml:space="preserve">20.98 </w:t>
            </w:r>
          </w:p>
        </w:tc>
        <w:tc>
          <w:tcPr>
            <w:tcW w:w="850" w:type="dxa"/>
            <w:tcBorders>
              <w:top w:val="nil"/>
              <w:left w:val="nil"/>
              <w:bottom w:val="single" w:color="auto" w:sz="4" w:space="0"/>
              <w:right w:val="single" w:color="auto" w:sz="4" w:space="0"/>
            </w:tcBorders>
            <w:shd w:val="clear" w:color="auto" w:fill="auto"/>
            <w:vAlign w:val="center"/>
          </w:tcPr>
          <w:p w14:paraId="2308FC25">
            <w:pPr>
              <w:widowControl/>
              <w:jc w:val="center"/>
              <w:rPr>
                <w:rFonts w:ascii="仿宋" w:hAnsi="仿宋" w:eastAsia="仿宋" w:cs="宋体"/>
                <w:kern w:val="0"/>
                <w:szCs w:val="21"/>
              </w:rPr>
            </w:pPr>
            <w:r>
              <w:rPr>
                <w:rFonts w:hint="eastAsia" w:ascii="仿宋" w:hAnsi="仿宋" w:eastAsia="仿宋" w:cs="宋体"/>
                <w:kern w:val="0"/>
                <w:szCs w:val="21"/>
              </w:rPr>
              <w:t>-</w:t>
            </w:r>
          </w:p>
        </w:tc>
      </w:tr>
      <w:tr w14:paraId="222F2D06">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1C780E2">
            <w:pPr>
              <w:widowControl/>
              <w:jc w:val="center"/>
              <w:rPr>
                <w:rFonts w:ascii="仿宋" w:hAnsi="仿宋" w:eastAsia="仿宋" w:cs="宋体"/>
                <w:b/>
                <w:bCs/>
                <w:kern w:val="0"/>
                <w:szCs w:val="21"/>
              </w:rPr>
            </w:pPr>
            <w:r>
              <w:rPr>
                <w:rFonts w:hint="eastAsia" w:ascii="仿宋" w:hAnsi="仿宋" w:eastAsia="仿宋" w:cs="宋体"/>
                <w:b/>
                <w:bCs/>
                <w:kern w:val="0"/>
                <w:szCs w:val="21"/>
              </w:rPr>
              <w:t>21</w:t>
            </w:r>
          </w:p>
        </w:tc>
        <w:tc>
          <w:tcPr>
            <w:tcW w:w="2762" w:type="dxa"/>
            <w:tcBorders>
              <w:top w:val="nil"/>
              <w:left w:val="nil"/>
              <w:bottom w:val="single" w:color="auto" w:sz="4" w:space="0"/>
              <w:right w:val="single" w:color="auto" w:sz="4" w:space="0"/>
            </w:tcBorders>
            <w:shd w:val="clear" w:color="auto" w:fill="auto"/>
            <w:vAlign w:val="center"/>
          </w:tcPr>
          <w:p w14:paraId="6DA836BD">
            <w:pPr>
              <w:widowControl/>
              <w:jc w:val="center"/>
              <w:rPr>
                <w:rFonts w:ascii="仿宋" w:hAnsi="仿宋" w:eastAsia="仿宋" w:cs="宋体"/>
                <w:kern w:val="0"/>
                <w:szCs w:val="21"/>
              </w:rPr>
            </w:pPr>
            <w:r>
              <w:rPr>
                <w:rFonts w:hint="eastAsia" w:ascii="仿宋" w:hAnsi="仿宋" w:eastAsia="仿宋" w:cs="宋体"/>
                <w:kern w:val="0"/>
                <w:szCs w:val="21"/>
              </w:rPr>
              <w:t>望海山公园</w:t>
            </w:r>
          </w:p>
        </w:tc>
        <w:tc>
          <w:tcPr>
            <w:tcW w:w="1843" w:type="dxa"/>
            <w:tcBorders>
              <w:top w:val="nil"/>
              <w:left w:val="nil"/>
              <w:bottom w:val="single" w:color="auto" w:sz="4" w:space="0"/>
              <w:right w:val="single" w:color="auto" w:sz="4" w:space="0"/>
            </w:tcBorders>
            <w:shd w:val="clear" w:color="auto" w:fill="auto"/>
            <w:vAlign w:val="center"/>
          </w:tcPr>
          <w:p w14:paraId="6948EC4A">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2D9DC7FF">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190E57CF">
            <w:pPr>
              <w:widowControl/>
              <w:jc w:val="center"/>
              <w:rPr>
                <w:rFonts w:ascii="仿宋" w:hAnsi="仿宋" w:eastAsia="仿宋" w:cs="宋体"/>
                <w:kern w:val="0"/>
                <w:szCs w:val="21"/>
              </w:rPr>
            </w:pPr>
            <w:r>
              <w:rPr>
                <w:rFonts w:hint="eastAsia" w:ascii="仿宋" w:hAnsi="仿宋" w:eastAsia="仿宋" w:cs="宋体"/>
                <w:kern w:val="0"/>
                <w:szCs w:val="21"/>
              </w:rPr>
              <w:t xml:space="preserve">53.01 </w:t>
            </w:r>
          </w:p>
        </w:tc>
        <w:tc>
          <w:tcPr>
            <w:tcW w:w="850" w:type="dxa"/>
            <w:tcBorders>
              <w:top w:val="nil"/>
              <w:left w:val="nil"/>
              <w:bottom w:val="single" w:color="auto" w:sz="4" w:space="0"/>
              <w:right w:val="single" w:color="auto" w:sz="4" w:space="0"/>
            </w:tcBorders>
            <w:shd w:val="clear" w:color="auto" w:fill="auto"/>
            <w:vAlign w:val="center"/>
          </w:tcPr>
          <w:p w14:paraId="564B4F54">
            <w:pPr>
              <w:widowControl/>
              <w:jc w:val="center"/>
              <w:rPr>
                <w:rFonts w:ascii="仿宋" w:hAnsi="仿宋" w:eastAsia="仿宋" w:cs="宋体"/>
                <w:kern w:val="0"/>
                <w:szCs w:val="21"/>
              </w:rPr>
            </w:pPr>
            <w:r>
              <w:rPr>
                <w:rFonts w:hint="eastAsia" w:ascii="仿宋" w:hAnsi="仿宋" w:eastAsia="仿宋" w:cs="宋体"/>
                <w:kern w:val="0"/>
                <w:szCs w:val="21"/>
              </w:rPr>
              <w:t>-</w:t>
            </w:r>
          </w:p>
        </w:tc>
      </w:tr>
      <w:tr w14:paraId="47202BD2">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6DEFB0D">
            <w:pPr>
              <w:widowControl/>
              <w:jc w:val="center"/>
              <w:rPr>
                <w:rFonts w:ascii="仿宋" w:hAnsi="仿宋" w:eastAsia="仿宋" w:cs="宋体"/>
                <w:b/>
                <w:bCs/>
                <w:kern w:val="0"/>
                <w:szCs w:val="21"/>
              </w:rPr>
            </w:pPr>
            <w:r>
              <w:rPr>
                <w:rFonts w:hint="eastAsia" w:ascii="仿宋" w:hAnsi="仿宋" w:eastAsia="仿宋" w:cs="宋体"/>
                <w:b/>
                <w:bCs/>
                <w:kern w:val="0"/>
                <w:szCs w:val="21"/>
              </w:rPr>
              <w:t>22</w:t>
            </w:r>
          </w:p>
        </w:tc>
        <w:tc>
          <w:tcPr>
            <w:tcW w:w="2762" w:type="dxa"/>
            <w:tcBorders>
              <w:top w:val="nil"/>
              <w:left w:val="nil"/>
              <w:bottom w:val="single" w:color="auto" w:sz="4" w:space="0"/>
              <w:right w:val="single" w:color="auto" w:sz="4" w:space="0"/>
            </w:tcBorders>
            <w:shd w:val="clear" w:color="auto" w:fill="auto"/>
            <w:vAlign w:val="center"/>
          </w:tcPr>
          <w:p w14:paraId="3351DA38">
            <w:pPr>
              <w:widowControl/>
              <w:jc w:val="center"/>
              <w:rPr>
                <w:rFonts w:ascii="仿宋" w:hAnsi="仿宋" w:eastAsia="仿宋" w:cs="宋体"/>
                <w:kern w:val="0"/>
                <w:szCs w:val="21"/>
              </w:rPr>
            </w:pPr>
            <w:r>
              <w:rPr>
                <w:rFonts w:hint="eastAsia" w:ascii="仿宋" w:hAnsi="仿宋" w:eastAsia="仿宋" w:cs="宋体"/>
                <w:kern w:val="0"/>
                <w:szCs w:val="21"/>
              </w:rPr>
              <w:t>文化中心公园</w:t>
            </w:r>
          </w:p>
        </w:tc>
        <w:tc>
          <w:tcPr>
            <w:tcW w:w="1843" w:type="dxa"/>
            <w:tcBorders>
              <w:top w:val="nil"/>
              <w:left w:val="nil"/>
              <w:bottom w:val="single" w:color="auto" w:sz="4" w:space="0"/>
              <w:right w:val="single" w:color="auto" w:sz="4" w:space="0"/>
            </w:tcBorders>
            <w:shd w:val="clear" w:color="auto" w:fill="auto"/>
            <w:vAlign w:val="center"/>
          </w:tcPr>
          <w:p w14:paraId="662D6E88">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77F64F97">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3F583B2F">
            <w:pPr>
              <w:widowControl/>
              <w:jc w:val="center"/>
              <w:rPr>
                <w:rFonts w:ascii="仿宋" w:hAnsi="仿宋" w:eastAsia="仿宋" w:cs="宋体"/>
                <w:kern w:val="0"/>
                <w:szCs w:val="21"/>
              </w:rPr>
            </w:pPr>
            <w:r>
              <w:rPr>
                <w:rFonts w:hint="eastAsia" w:ascii="仿宋" w:hAnsi="仿宋" w:eastAsia="仿宋" w:cs="宋体"/>
                <w:kern w:val="0"/>
                <w:szCs w:val="21"/>
              </w:rPr>
              <w:t xml:space="preserve">15.53 </w:t>
            </w:r>
          </w:p>
        </w:tc>
        <w:tc>
          <w:tcPr>
            <w:tcW w:w="850" w:type="dxa"/>
            <w:tcBorders>
              <w:top w:val="nil"/>
              <w:left w:val="nil"/>
              <w:bottom w:val="single" w:color="auto" w:sz="4" w:space="0"/>
              <w:right w:val="single" w:color="auto" w:sz="4" w:space="0"/>
            </w:tcBorders>
            <w:shd w:val="clear" w:color="auto" w:fill="auto"/>
            <w:vAlign w:val="center"/>
          </w:tcPr>
          <w:p w14:paraId="36E34022">
            <w:pPr>
              <w:widowControl/>
              <w:jc w:val="center"/>
              <w:rPr>
                <w:rFonts w:ascii="仿宋" w:hAnsi="仿宋" w:eastAsia="仿宋" w:cs="宋体"/>
                <w:kern w:val="0"/>
                <w:szCs w:val="21"/>
              </w:rPr>
            </w:pPr>
            <w:r>
              <w:rPr>
                <w:rFonts w:hint="eastAsia" w:ascii="仿宋" w:hAnsi="仿宋" w:eastAsia="仿宋" w:cs="宋体"/>
                <w:kern w:val="0"/>
                <w:szCs w:val="21"/>
              </w:rPr>
              <w:t>-</w:t>
            </w:r>
          </w:p>
        </w:tc>
      </w:tr>
      <w:tr w14:paraId="00E9D3BF">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383DFE77">
            <w:pPr>
              <w:widowControl/>
              <w:jc w:val="center"/>
              <w:rPr>
                <w:rFonts w:ascii="仿宋" w:hAnsi="仿宋" w:eastAsia="仿宋" w:cs="宋体"/>
                <w:b/>
                <w:bCs/>
                <w:kern w:val="0"/>
                <w:szCs w:val="21"/>
              </w:rPr>
            </w:pPr>
            <w:r>
              <w:rPr>
                <w:rFonts w:hint="eastAsia" w:ascii="仿宋" w:hAnsi="仿宋" w:eastAsia="仿宋" w:cs="宋体"/>
                <w:b/>
                <w:bCs/>
                <w:kern w:val="0"/>
                <w:szCs w:val="21"/>
              </w:rPr>
              <w:t>23</w:t>
            </w:r>
          </w:p>
        </w:tc>
        <w:tc>
          <w:tcPr>
            <w:tcW w:w="2762" w:type="dxa"/>
            <w:tcBorders>
              <w:top w:val="nil"/>
              <w:left w:val="nil"/>
              <w:bottom w:val="single" w:color="auto" w:sz="4" w:space="0"/>
              <w:right w:val="single" w:color="auto" w:sz="4" w:space="0"/>
            </w:tcBorders>
            <w:shd w:val="clear" w:color="auto" w:fill="auto"/>
            <w:vAlign w:val="center"/>
          </w:tcPr>
          <w:p w14:paraId="3D57F9A4">
            <w:pPr>
              <w:widowControl/>
              <w:jc w:val="center"/>
              <w:rPr>
                <w:rFonts w:ascii="仿宋" w:hAnsi="仿宋" w:eastAsia="仿宋" w:cs="宋体"/>
                <w:kern w:val="0"/>
                <w:szCs w:val="21"/>
              </w:rPr>
            </w:pPr>
            <w:r>
              <w:rPr>
                <w:rFonts w:hint="eastAsia" w:ascii="仿宋" w:hAnsi="仿宋" w:eastAsia="仿宋" w:cs="宋体"/>
                <w:kern w:val="0"/>
                <w:szCs w:val="21"/>
              </w:rPr>
              <w:t>溪谷公园</w:t>
            </w:r>
          </w:p>
        </w:tc>
        <w:tc>
          <w:tcPr>
            <w:tcW w:w="1843" w:type="dxa"/>
            <w:tcBorders>
              <w:top w:val="nil"/>
              <w:left w:val="nil"/>
              <w:bottom w:val="single" w:color="auto" w:sz="4" w:space="0"/>
              <w:right w:val="single" w:color="auto" w:sz="4" w:space="0"/>
            </w:tcBorders>
            <w:shd w:val="clear" w:color="auto" w:fill="auto"/>
            <w:vAlign w:val="center"/>
          </w:tcPr>
          <w:p w14:paraId="7310DD52">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69077D56">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5F603178">
            <w:pPr>
              <w:widowControl/>
              <w:jc w:val="center"/>
              <w:rPr>
                <w:rFonts w:ascii="仿宋" w:hAnsi="仿宋" w:eastAsia="仿宋" w:cs="宋体"/>
                <w:kern w:val="0"/>
                <w:szCs w:val="21"/>
              </w:rPr>
            </w:pPr>
            <w:r>
              <w:rPr>
                <w:rFonts w:hint="eastAsia" w:ascii="仿宋" w:hAnsi="仿宋" w:eastAsia="仿宋" w:cs="宋体"/>
                <w:kern w:val="0"/>
                <w:szCs w:val="21"/>
              </w:rPr>
              <w:t xml:space="preserve">33.30 </w:t>
            </w:r>
          </w:p>
        </w:tc>
        <w:tc>
          <w:tcPr>
            <w:tcW w:w="850" w:type="dxa"/>
            <w:tcBorders>
              <w:top w:val="nil"/>
              <w:left w:val="nil"/>
              <w:bottom w:val="single" w:color="auto" w:sz="4" w:space="0"/>
              <w:right w:val="single" w:color="auto" w:sz="4" w:space="0"/>
            </w:tcBorders>
            <w:shd w:val="clear" w:color="auto" w:fill="auto"/>
            <w:vAlign w:val="center"/>
          </w:tcPr>
          <w:p w14:paraId="0856B1A6">
            <w:pPr>
              <w:widowControl/>
              <w:jc w:val="center"/>
              <w:rPr>
                <w:rFonts w:ascii="仿宋" w:hAnsi="仿宋" w:eastAsia="仿宋" w:cs="宋体"/>
                <w:kern w:val="0"/>
                <w:szCs w:val="21"/>
              </w:rPr>
            </w:pPr>
            <w:r>
              <w:rPr>
                <w:rFonts w:hint="eastAsia" w:ascii="仿宋" w:hAnsi="仿宋" w:eastAsia="仿宋" w:cs="宋体"/>
                <w:kern w:val="0"/>
                <w:szCs w:val="21"/>
              </w:rPr>
              <w:t>-</w:t>
            </w:r>
          </w:p>
        </w:tc>
      </w:tr>
      <w:tr w14:paraId="38A0C862">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56D00D5">
            <w:pPr>
              <w:widowControl/>
              <w:jc w:val="center"/>
              <w:rPr>
                <w:rFonts w:ascii="仿宋" w:hAnsi="仿宋" w:eastAsia="仿宋" w:cs="宋体"/>
                <w:b/>
                <w:bCs/>
                <w:kern w:val="0"/>
                <w:szCs w:val="21"/>
              </w:rPr>
            </w:pPr>
            <w:r>
              <w:rPr>
                <w:rFonts w:hint="eastAsia" w:ascii="仿宋" w:hAnsi="仿宋" w:eastAsia="仿宋" w:cs="宋体"/>
                <w:b/>
                <w:bCs/>
                <w:kern w:val="0"/>
                <w:szCs w:val="21"/>
              </w:rPr>
              <w:t>24</w:t>
            </w:r>
          </w:p>
        </w:tc>
        <w:tc>
          <w:tcPr>
            <w:tcW w:w="2762" w:type="dxa"/>
            <w:tcBorders>
              <w:top w:val="nil"/>
              <w:left w:val="nil"/>
              <w:bottom w:val="single" w:color="auto" w:sz="4" w:space="0"/>
              <w:right w:val="single" w:color="auto" w:sz="4" w:space="0"/>
            </w:tcBorders>
            <w:shd w:val="clear" w:color="auto" w:fill="auto"/>
            <w:vAlign w:val="center"/>
          </w:tcPr>
          <w:p w14:paraId="61C5B8EE">
            <w:pPr>
              <w:widowControl/>
              <w:jc w:val="center"/>
              <w:rPr>
                <w:rFonts w:ascii="仿宋" w:hAnsi="仿宋" w:eastAsia="仿宋" w:cs="宋体"/>
                <w:kern w:val="0"/>
                <w:szCs w:val="21"/>
              </w:rPr>
            </w:pPr>
            <w:r>
              <w:rPr>
                <w:rFonts w:hint="eastAsia" w:ascii="仿宋" w:hAnsi="仿宋" w:eastAsia="仿宋" w:cs="宋体"/>
                <w:kern w:val="0"/>
                <w:szCs w:val="21"/>
              </w:rPr>
              <w:t>新港公园</w:t>
            </w:r>
          </w:p>
        </w:tc>
        <w:tc>
          <w:tcPr>
            <w:tcW w:w="1843" w:type="dxa"/>
            <w:tcBorders>
              <w:top w:val="nil"/>
              <w:left w:val="nil"/>
              <w:bottom w:val="single" w:color="auto" w:sz="4" w:space="0"/>
              <w:right w:val="single" w:color="auto" w:sz="4" w:space="0"/>
            </w:tcBorders>
            <w:shd w:val="clear" w:color="auto" w:fill="auto"/>
            <w:vAlign w:val="center"/>
          </w:tcPr>
          <w:p w14:paraId="795467B9">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361C23E3">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709982B8">
            <w:pPr>
              <w:widowControl/>
              <w:jc w:val="center"/>
              <w:rPr>
                <w:rFonts w:ascii="仿宋" w:hAnsi="仿宋" w:eastAsia="仿宋" w:cs="宋体"/>
                <w:kern w:val="0"/>
                <w:szCs w:val="21"/>
              </w:rPr>
            </w:pPr>
            <w:r>
              <w:rPr>
                <w:rFonts w:hint="eastAsia" w:ascii="仿宋" w:hAnsi="仿宋" w:eastAsia="仿宋" w:cs="宋体"/>
                <w:kern w:val="0"/>
                <w:szCs w:val="21"/>
              </w:rPr>
              <w:t xml:space="preserve">8.35 </w:t>
            </w:r>
          </w:p>
        </w:tc>
        <w:tc>
          <w:tcPr>
            <w:tcW w:w="850" w:type="dxa"/>
            <w:tcBorders>
              <w:top w:val="nil"/>
              <w:left w:val="nil"/>
              <w:bottom w:val="single" w:color="auto" w:sz="4" w:space="0"/>
              <w:right w:val="single" w:color="auto" w:sz="4" w:space="0"/>
            </w:tcBorders>
            <w:shd w:val="clear" w:color="auto" w:fill="auto"/>
            <w:vAlign w:val="center"/>
          </w:tcPr>
          <w:p w14:paraId="4C38C315">
            <w:pPr>
              <w:widowControl/>
              <w:jc w:val="center"/>
              <w:rPr>
                <w:rFonts w:ascii="仿宋" w:hAnsi="仿宋" w:eastAsia="仿宋" w:cs="宋体"/>
                <w:kern w:val="0"/>
                <w:szCs w:val="21"/>
              </w:rPr>
            </w:pPr>
            <w:r>
              <w:rPr>
                <w:rFonts w:hint="eastAsia" w:ascii="仿宋" w:hAnsi="仿宋" w:eastAsia="仿宋" w:cs="宋体"/>
                <w:kern w:val="0"/>
                <w:szCs w:val="21"/>
              </w:rPr>
              <w:t>-</w:t>
            </w:r>
          </w:p>
        </w:tc>
      </w:tr>
      <w:tr w14:paraId="75D38F85">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B342395">
            <w:pPr>
              <w:widowControl/>
              <w:jc w:val="center"/>
              <w:rPr>
                <w:rFonts w:ascii="仿宋" w:hAnsi="仿宋" w:eastAsia="仿宋" w:cs="宋体"/>
                <w:b/>
                <w:bCs/>
                <w:kern w:val="0"/>
                <w:szCs w:val="21"/>
              </w:rPr>
            </w:pPr>
            <w:r>
              <w:rPr>
                <w:rFonts w:hint="eastAsia" w:ascii="仿宋" w:hAnsi="仿宋" w:eastAsia="仿宋" w:cs="宋体"/>
                <w:b/>
                <w:bCs/>
                <w:kern w:val="0"/>
                <w:szCs w:val="21"/>
              </w:rPr>
              <w:t>25</w:t>
            </w:r>
          </w:p>
        </w:tc>
        <w:tc>
          <w:tcPr>
            <w:tcW w:w="2762" w:type="dxa"/>
            <w:tcBorders>
              <w:top w:val="nil"/>
              <w:left w:val="nil"/>
              <w:bottom w:val="single" w:color="auto" w:sz="4" w:space="0"/>
              <w:right w:val="single" w:color="auto" w:sz="4" w:space="0"/>
            </w:tcBorders>
            <w:shd w:val="clear" w:color="auto" w:fill="auto"/>
            <w:vAlign w:val="center"/>
          </w:tcPr>
          <w:p w14:paraId="6A45C5A5">
            <w:pPr>
              <w:widowControl/>
              <w:jc w:val="center"/>
              <w:rPr>
                <w:rFonts w:ascii="仿宋" w:hAnsi="仿宋" w:eastAsia="仿宋" w:cs="宋体"/>
                <w:kern w:val="0"/>
                <w:szCs w:val="21"/>
              </w:rPr>
            </w:pPr>
            <w:r>
              <w:rPr>
                <w:rFonts w:hint="eastAsia" w:ascii="仿宋" w:hAnsi="仿宋" w:eastAsia="仿宋" w:cs="宋体"/>
                <w:kern w:val="0"/>
                <w:szCs w:val="21"/>
              </w:rPr>
              <w:t>新塘湖公园</w:t>
            </w:r>
          </w:p>
        </w:tc>
        <w:tc>
          <w:tcPr>
            <w:tcW w:w="1843" w:type="dxa"/>
            <w:tcBorders>
              <w:top w:val="nil"/>
              <w:left w:val="nil"/>
              <w:bottom w:val="single" w:color="auto" w:sz="4" w:space="0"/>
              <w:right w:val="single" w:color="auto" w:sz="4" w:space="0"/>
            </w:tcBorders>
            <w:shd w:val="clear" w:color="auto" w:fill="auto"/>
            <w:vAlign w:val="center"/>
          </w:tcPr>
          <w:p w14:paraId="11BC45D4">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7ECF854B">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7A397FAF">
            <w:pPr>
              <w:widowControl/>
              <w:jc w:val="center"/>
              <w:rPr>
                <w:rFonts w:ascii="仿宋" w:hAnsi="仿宋" w:eastAsia="仿宋" w:cs="宋体"/>
                <w:kern w:val="0"/>
                <w:szCs w:val="21"/>
              </w:rPr>
            </w:pPr>
            <w:r>
              <w:rPr>
                <w:rFonts w:hint="eastAsia" w:ascii="仿宋" w:hAnsi="仿宋" w:eastAsia="仿宋" w:cs="宋体"/>
                <w:kern w:val="0"/>
                <w:szCs w:val="21"/>
              </w:rPr>
              <w:t xml:space="preserve">33.44 </w:t>
            </w:r>
          </w:p>
        </w:tc>
        <w:tc>
          <w:tcPr>
            <w:tcW w:w="850" w:type="dxa"/>
            <w:tcBorders>
              <w:top w:val="nil"/>
              <w:left w:val="nil"/>
              <w:bottom w:val="single" w:color="auto" w:sz="4" w:space="0"/>
              <w:right w:val="single" w:color="auto" w:sz="4" w:space="0"/>
            </w:tcBorders>
            <w:shd w:val="clear" w:color="auto" w:fill="auto"/>
            <w:vAlign w:val="center"/>
          </w:tcPr>
          <w:p w14:paraId="0AE45D14">
            <w:pPr>
              <w:widowControl/>
              <w:jc w:val="center"/>
              <w:rPr>
                <w:rFonts w:ascii="仿宋" w:hAnsi="仿宋" w:eastAsia="仿宋" w:cs="宋体"/>
                <w:kern w:val="0"/>
                <w:szCs w:val="21"/>
              </w:rPr>
            </w:pPr>
            <w:r>
              <w:rPr>
                <w:rFonts w:hint="eastAsia" w:ascii="仿宋" w:hAnsi="仿宋" w:eastAsia="仿宋" w:cs="宋体"/>
                <w:kern w:val="0"/>
                <w:szCs w:val="21"/>
              </w:rPr>
              <w:t>-</w:t>
            </w:r>
          </w:p>
        </w:tc>
      </w:tr>
      <w:tr w14:paraId="0D6FCF82">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035D78D">
            <w:pPr>
              <w:widowControl/>
              <w:jc w:val="center"/>
              <w:rPr>
                <w:rFonts w:ascii="仿宋" w:hAnsi="仿宋" w:eastAsia="仿宋" w:cs="宋体"/>
                <w:b/>
                <w:bCs/>
                <w:kern w:val="0"/>
                <w:szCs w:val="21"/>
              </w:rPr>
            </w:pPr>
            <w:r>
              <w:rPr>
                <w:rFonts w:hint="eastAsia" w:ascii="仿宋" w:hAnsi="仿宋" w:eastAsia="仿宋" w:cs="宋体"/>
                <w:b/>
                <w:bCs/>
                <w:kern w:val="0"/>
                <w:szCs w:val="21"/>
              </w:rPr>
              <w:t>26</w:t>
            </w:r>
          </w:p>
        </w:tc>
        <w:tc>
          <w:tcPr>
            <w:tcW w:w="2762" w:type="dxa"/>
            <w:tcBorders>
              <w:top w:val="nil"/>
              <w:left w:val="nil"/>
              <w:bottom w:val="single" w:color="auto" w:sz="4" w:space="0"/>
              <w:right w:val="single" w:color="auto" w:sz="4" w:space="0"/>
            </w:tcBorders>
            <w:shd w:val="clear" w:color="auto" w:fill="auto"/>
            <w:vAlign w:val="center"/>
          </w:tcPr>
          <w:p w14:paraId="3C9B2E57">
            <w:pPr>
              <w:widowControl/>
              <w:jc w:val="center"/>
              <w:rPr>
                <w:rFonts w:ascii="仿宋" w:hAnsi="仿宋" w:eastAsia="仿宋" w:cs="宋体"/>
                <w:kern w:val="0"/>
                <w:szCs w:val="21"/>
              </w:rPr>
            </w:pPr>
            <w:r>
              <w:rPr>
                <w:rFonts w:hint="eastAsia" w:ascii="仿宋" w:hAnsi="仿宋" w:eastAsia="仿宋" w:cs="宋体"/>
                <w:kern w:val="0"/>
                <w:szCs w:val="21"/>
              </w:rPr>
              <w:t>印象海堤公园</w:t>
            </w:r>
          </w:p>
        </w:tc>
        <w:tc>
          <w:tcPr>
            <w:tcW w:w="1843" w:type="dxa"/>
            <w:tcBorders>
              <w:top w:val="nil"/>
              <w:left w:val="nil"/>
              <w:bottom w:val="single" w:color="auto" w:sz="4" w:space="0"/>
              <w:right w:val="single" w:color="auto" w:sz="4" w:space="0"/>
            </w:tcBorders>
            <w:shd w:val="clear" w:color="auto" w:fill="auto"/>
            <w:vAlign w:val="center"/>
          </w:tcPr>
          <w:p w14:paraId="284D8B96">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41F0B403">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4A36AB9C">
            <w:pPr>
              <w:widowControl/>
              <w:jc w:val="center"/>
              <w:rPr>
                <w:rFonts w:ascii="仿宋" w:hAnsi="仿宋" w:eastAsia="仿宋" w:cs="宋体"/>
                <w:kern w:val="0"/>
                <w:szCs w:val="21"/>
              </w:rPr>
            </w:pPr>
            <w:r>
              <w:rPr>
                <w:rFonts w:hint="eastAsia" w:ascii="仿宋" w:hAnsi="仿宋" w:eastAsia="仿宋" w:cs="宋体"/>
                <w:kern w:val="0"/>
                <w:szCs w:val="21"/>
              </w:rPr>
              <w:t xml:space="preserve">19.47 </w:t>
            </w:r>
          </w:p>
        </w:tc>
        <w:tc>
          <w:tcPr>
            <w:tcW w:w="850" w:type="dxa"/>
            <w:tcBorders>
              <w:top w:val="nil"/>
              <w:left w:val="nil"/>
              <w:bottom w:val="single" w:color="auto" w:sz="4" w:space="0"/>
              <w:right w:val="single" w:color="auto" w:sz="4" w:space="0"/>
            </w:tcBorders>
            <w:shd w:val="clear" w:color="auto" w:fill="auto"/>
            <w:vAlign w:val="center"/>
          </w:tcPr>
          <w:p w14:paraId="2E625551">
            <w:pPr>
              <w:widowControl/>
              <w:jc w:val="center"/>
              <w:rPr>
                <w:rFonts w:ascii="仿宋" w:hAnsi="仿宋" w:eastAsia="仿宋" w:cs="宋体"/>
                <w:kern w:val="0"/>
                <w:szCs w:val="21"/>
              </w:rPr>
            </w:pPr>
            <w:r>
              <w:rPr>
                <w:rFonts w:hint="eastAsia" w:ascii="仿宋" w:hAnsi="仿宋" w:eastAsia="仿宋" w:cs="宋体"/>
                <w:kern w:val="0"/>
                <w:szCs w:val="21"/>
              </w:rPr>
              <w:t>-</w:t>
            </w:r>
          </w:p>
        </w:tc>
      </w:tr>
      <w:tr w14:paraId="3CA45322">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157861DB">
            <w:pPr>
              <w:widowControl/>
              <w:jc w:val="center"/>
              <w:rPr>
                <w:rFonts w:ascii="仿宋" w:hAnsi="仿宋" w:eastAsia="仿宋" w:cs="宋体"/>
                <w:b/>
                <w:bCs/>
                <w:kern w:val="0"/>
                <w:szCs w:val="21"/>
              </w:rPr>
            </w:pPr>
            <w:r>
              <w:rPr>
                <w:rFonts w:hint="eastAsia" w:ascii="仿宋" w:hAnsi="仿宋" w:eastAsia="仿宋" w:cs="宋体"/>
                <w:b/>
                <w:bCs/>
                <w:kern w:val="0"/>
                <w:szCs w:val="21"/>
              </w:rPr>
              <w:t>27</w:t>
            </w:r>
          </w:p>
        </w:tc>
        <w:tc>
          <w:tcPr>
            <w:tcW w:w="2762" w:type="dxa"/>
            <w:tcBorders>
              <w:top w:val="nil"/>
              <w:left w:val="nil"/>
              <w:bottom w:val="single" w:color="auto" w:sz="4" w:space="0"/>
              <w:right w:val="single" w:color="auto" w:sz="4" w:space="0"/>
            </w:tcBorders>
            <w:shd w:val="clear" w:color="auto" w:fill="auto"/>
            <w:vAlign w:val="center"/>
          </w:tcPr>
          <w:p w14:paraId="464EC7CE">
            <w:pPr>
              <w:widowControl/>
              <w:jc w:val="center"/>
              <w:rPr>
                <w:rFonts w:ascii="仿宋" w:hAnsi="仿宋" w:eastAsia="仿宋" w:cs="宋体"/>
                <w:kern w:val="0"/>
                <w:szCs w:val="21"/>
              </w:rPr>
            </w:pPr>
            <w:r>
              <w:rPr>
                <w:rFonts w:hint="eastAsia" w:ascii="仿宋" w:hAnsi="仿宋" w:eastAsia="仿宋" w:cs="宋体"/>
                <w:kern w:val="0"/>
                <w:szCs w:val="21"/>
              </w:rPr>
              <w:t>永定洲公园</w:t>
            </w:r>
          </w:p>
        </w:tc>
        <w:tc>
          <w:tcPr>
            <w:tcW w:w="1843" w:type="dxa"/>
            <w:tcBorders>
              <w:top w:val="nil"/>
              <w:left w:val="nil"/>
              <w:bottom w:val="single" w:color="auto" w:sz="4" w:space="0"/>
              <w:right w:val="single" w:color="auto" w:sz="4" w:space="0"/>
            </w:tcBorders>
            <w:shd w:val="clear" w:color="auto" w:fill="auto"/>
            <w:vAlign w:val="center"/>
          </w:tcPr>
          <w:p w14:paraId="5753FAFB">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4BD06485">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14AD2D64">
            <w:pPr>
              <w:widowControl/>
              <w:jc w:val="center"/>
              <w:rPr>
                <w:rFonts w:ascii="仿宋" w:hAnsi="仿宋" w:eastAsia="仿宋" w:cs="宋体"/>
                <w:kern w:val="0"/>
                <w:szCs w:val="21"/>
              </w:rPr>
            </w:pPr>
            <w:r>
              <w:rPr>
                <w:rFonts w:hint="eastAsia" w:ascii="仿宋" w:hAnsi="仿宋" w:eastAsia="仿宋" w:cs="宋体"/>
                <w:kern w:val="0"/>
                <w:szCs w:val="21"/>
              </w:rPr>
              <w:t xml:space="preserve">34.65 </w:t>
            </w:r>
          </w:p>
        </w:tc>
        <w:tc>
          <w:tcPr>
            <w:tcW w:w="850" w:type="dxa"/>
            <w:tcBorders>
              <w:top w:val="nil"/>
              <w:left w:val="nil"/>
              <w:bottom w:val="single" w:color="auto" w:sz="4" w:space="0"/>
              <w:right w:val="single" w:color="auto" w:sz="4" w:space="0"/>
            </w:tcBorders>
            <w:shd w:val="clear" w:color="auto" w:fill="auto"/>
            <w:vAlign w:val="center"/>
          </w:tcPr>
          <w:p w14:paraId="52B31E75">
            <w:pPr>
              <w:widowControl/>
              <w:jc w:val="center"/>
              <w:rPr>
                <w:rFonts w:ascii="仿宋" w:hAnsi="仿宋" w:eastAsia="仿宋" w:cs="宋体"/>
                <w:kern w:val="0"/>
                <w:szCs w:val="21"/>
              </w:rPr>
            </w:pPr>
            <w:r>
              <w:rPr>
                <w:rFonts w:hint="eastAsia" w:ascii="仿宋" w:hAnsi="仿宋" w:eastAsia="仿宋" w:cs="宋体"/>
                <w:kern w:val="0"/>
                <w:szCs w:val="21"/>
              </w:rPr>
              <w:t>-</w:t>
            </w:r>
          </w:p>
        </w:tc>
      </w:tr>
      <w:tr w14:paraId="70D7D34F">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7161705">
            <w:pPr>
              <w:widowControl/>
              <w:jc w:val="center"/>
              <w:rPr>
                <w:rFonts w:ascii="仿宋" w:hAnsi="仿宋" w:eastAsia="仿宋" w:cs="宋体"/>
                <w:b/>
                <w:bCs/>
                <w:kern w:val="0"/>
                <w:szCs w:val="21"/>
              </w:rPr>
            </w:pPr>
            <w:r>
              <w:rPr>
                <w:rFonts w:hint="eastAsia" w:ascii="仿宋" w:hAnsi="仿宋" w:eastAsia="仿宋" w:cs="宋体"/>
                <w:b/>
                <w:bCs/>
                <w:kern w:val="0"/>
                <w:szCs w:val="21"/>
              </w:rPr>
              <w:t>28</w:t>
            </w:r>
          </w:p>
        </w:tc>
        <w:tc>
          <w:tcPr>
            <w:tcW w:w="2762" w:type="dxa"/>
            <w:tcBorders>
              <w:top w:val="nil"/>
              <w:left w:val="nil"/>
              <w:bottom w:val="single" w:color="auto" w:sz="4" w:space="0"/>
              <w:right w:val="single" w:color="auto" w:sz="4" w:space="0"/>
            </w:tcBorders>
            <w:shd w:val="clear" w:color="auto" w:fill="auto"/>
            <w:vAlign w:val="center"/>
          </w:tcPr>
          <w:p w14:paraId="757DE238">
            <w:pPr>
              <w:widowControl/>
              <w:jc w:val="center"/>
              <w:rPr>
                <w:rFonts w:ascii="仿宋" w:hAnsi="仿宋" w:eastAsia="仿宋" w:cs="宋体"/>
                <w:kern w:val="0"/>
                <w:szCs w:val="21"/>
              </w:rPr>
            </w:pPr>
            <w:r>
              <w:rPr>
                <w:rFonts w:hint="eastAsia" w:ascii="仿宋" w:hAnsi="仿宋" w:eastAsia="仿宋" w:cs="宋体"/>
                <w:kern w:val="0"/>
                <w:szCs w:val="21"/>
              </w:rPr>
              <w:t>于家堡滨河公园</w:t>
            </w:r>
          </w:p>
        </w:tc>
        <w:tc>
          <w:tcPr>
            <w:tcW w:w="1843" w:type="dxa"/>
            <w:tcBorders>
              <w:top w:val="nil"/>
              <w:left w:val="nil"/>
              <w:bottom w:val="single" w:color="auto" w:sz="4" w:space="0"/>
              <w:right w:val="single" w:color="auto" w:sz="4" w:space="0"/>
            </w:tcBorders>
            <w:shd w:val="clear" w:color="auto" w:fill="auto"/>
            <w:vAlign w:val="center"/>
          </w:tcPr>
          <w:p w14:paraId="795C8284">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6D07EBAD">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63E93113">
            <w:pPr>
              <w:widowControl/>
              <w:jc w:val="center"/>
              <w:rPr>
                <w:rFonts w:ascii="仿宋" w:hAnsi="仿宋" w:eastAsia="仿宋" w:cs="宋体"/>
                <w:kern w:val="0"/>
                <w:szCs w:val="21"/>
              </w:rPr>
            </w:pPr>
            <w:r>
              <w:rPr>
                <w:rFonts w:hint="eastAsia" w:ascii="仿宋" w:hAnsi="仿宋" w:eastAsia="仿宋" w:cs="宋体"/>
                <w:kern w:val="0"/>
                <w:szCs w:val="21"/>
              </w:rPr>
              <w:t xml:space="preserve">10.43 </w:t>
            </w:r>
          </w:p>
        </w:tc>
        <w:tc>
          <w:tcPr>
            <w:tcW w:w="850" w:type="dxa"/>
            <w:tcBorders>
              <w:top w:val="nil"/>
              <w:left w:val="nil"/>
              <w:bottom w:val="single" w:color="auto" w:sz="4" w:space="0"/>
              <w:right w:val="single" w:color="auto" w:sz="4" w:space="0"/>
            </w:tcBorders>
            <w:shd w:val="clear" w:color="auto" w:fill="auto"/>
            <w:vAlign w:val="center"/>
          </w:tcPr>
          <w:p w14:paraId="040C8F08">
            <w:pPr>
              <w:widowControl/>
              <w:jc w:val="center"/>
              <w:rPr>
                <w:rFonts w:ascii="仿宋" w:hAnsi="仿宋" w:eastAsia="仿宋" w:cs="宋体"/>
                <w:kern w:val="0"/>
                <w:szCs w:val="21"/>
              </w:rPr>
            </w:pPr>
            <w:r>
              <w:rPr>
                <w:rFonts w:hint="eastAsia" w:ascii="仿宋" w:hAnsi="仿宋" w:eastAsia="仿宋" w:cs="宋体"/>
                <w:kern w:val="0"/>
                <w:szCs w:val="21"/>
              </w:rPr>
              <w:t>-</w:t>
            </w:r>
          </w:p>
        </w:tc>
      </w:tr>
      <w:tr w14:paraId="0B42F5BA">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2D280C0">
            <w:pPr>
              <w:widowControl/>
              <w:jc w:val="center"/>
              <w:rPr>
                <w:rFonts w:ascii="仿宋" w:hAnsi="仿宋" w:eastAsia="仿宋" w:cs="宋体"/>
                <w:b/>
                <w:bCs/>
                <w:kern w:val="0"/>
                <w:szCs w:val="21"/>
              </w:rPr>
            </w:pPr>
            <w:r>
              <w:rPr>
                <w:rFonts w:hint="eastAsia" w:ascii="仿宋" w:hAnsi="仿宋" w:eastAsia="仿宋" w:cs="宋体"/>
                <w:b/>
                <w:bCs/>
                <w:kern w:val="0"/>
                <w:szCs w:val="21"/>
              </w:rPr>
              <w:t>29</w:t>
            </w:r>
          </w:p>
        </w:tc>
        <w:tc>
          <w:tcPr>
            <w:tcW w:w="2762" w:type="dxa"/>
            <w:tcBorders>
              <w:top w:val="nil"/>
              <w:left w:val="nil"/>
              <w:bottom w:val="single" w:color="auto" w:sz="4" w:space="0"/>
              <w:right w:val="single" w:color="auto" w:sz="4" w:space="0"/>
            </w:tcBorders>
            <w:shd w:val="clear" w:color="auto" w:fill="auto"/>
            <w:vAlign w:val="center"/>
          </w:tcPr>
          <w:p w14:paraId="00A213C1">
            <w:pPr>
              <w:widowControl/>
              <w:jc w:val="center"/>
              <w:rPr>
                <w:rFonts w:ascii="仿宋" w:hAnsi="仿宋" w:eastAsia="仿宋" w:cs="宋体"/>
                <w:kern w:val="0"/>
                <w:szCs w:val="21"/>
              </w:rPr>
            </w:pPr>
            <w:r>
              <w:rPr>
                <w:rFonts w:hint="eastAsia" w:ascii="仿宋" w:hAnsi="仿宋" w:eastAsia="仿宋" w:cs="宋体"/>
                <w:kern w:val="0"/>
                <w:szCs w:val="21"/>
              </w:rPr>
              <w:t>紫云公园</w:t>
            </w:r>
          </w:p>
        </w:tc>
        <w:tc>
          <w:tcPr>
            <w:tcW w:w="1843" w:type="dxa"/>
            <w:tcBorders>
              <w:top w:val="nil"/>
              <w:left w:val="nil"/>
              <w:bottom w:val="single" w:color="auto" w:sz="4" w:space="0"/>
              <w:right w:val="single" w:color="auto" w:sz="4" w:space="0"/>
            </w:tcBorders>
            <w:shd w:val="clear" w:color="auto" w:fill="auto"/>
            <w:vAlign w:val="center"/>
          </w:tcPr>
          <w:p w14:paraId="64DC89F5">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7BA57AB5">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16615CFB">
            <w:pPr>
              <w:widowControl/>
              <w:jc w:val="center"/>
              <w:rPr>
                <w:rFonts w:ascii="仿宋" w:hAnsi="仿宋" w:eastAsia="仿宋" w:cs="宋体"/>
                <w:kern w:val="0"/>
                <w:szCs w:val="21"/>
              </w:rPr>
            </w:pPr>
            <w:r>
              <w:rPr>
                <w:rFonts w:hint="eastAsia" w:ascii="仿宋" w:hAnsi="仿宋" w:eastAsia="仿宋" w:cs="宋体"/>
                <w:kern w:val="0"/>
                <w:szCs w:val="21"/>
              </w:rPr>
              <w:t xml:space="preserve">33.60 </w:t>
            </w:r>
          </w:p>
        </w:tc>
        <w:tc>
          <w:tcPr>
            <w:tcW w:w="850" w:type="dxa"/>
            <w:tcBorders>
              <w:top w:val="nil"/>
              <w:left w:val="nil"/>
              <w:bottom w:val="single" w:color="auto" w:sz="4" w:space="0"/>
              <w:right w:val="single" w:color="auto" w:sz="4" w:space="0"/>
            </w:tcBorders>
            <w:shd w:val="clear" w:color="auto" w:fill="auto"/>
            <w:vAlign w:val="center"/>
          </w:tcPr>
          <w:p w14:paraId="3038B9F7">
            <w:pPr>
              <w:widowControl/>
              <w:jc w:val="center"/>
              <w:rPr>
                <w:rFonts w:ascii="仿宋" w:hAnsi="仿宋" w:eastAsia="仿宋" w:cs="宋体"/>
                <w:kern w:val="0"/>
                <w:szCs w:val="21"/>
              </w:rPr>
            </w:pPr>
            <w:r>
              <w:rPr>
                <w:rFonts w:hint="eastAsia" w:ascii="仿宋" w:hAnsi="仿宋" w:eastAsia="仿宋" w:cs="宋体"/>
                <w:kern w:val="0"/>
                <w:szCs w:val="21"/>
              </w:rPr>
              <w:t>-</w:t>
            </w:r>
          </w:p>
        </w:tc>
      </w:tr>
      <w:tr w14:paraId="4198B1FD">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2D98E81">
            <w:pPr>
              <w:widowControl/>
              <w:jc w:val="center"/>
              <w:rPr>
                <w:rFonts w:ascii="仿宋" w:hAnsi="仿宋" w:eastAsia="仿宋" w:cs="宋体"/>
                <w:b/>
                <w:bCs/>
                <w:kern w:val="0"/>
                <w:szCs w:val="21"/>
              </w:rPr>
            </w:pPr>
            <w:r>
              <w:rPr>
                <w:rFonts w:hint="eastAsia" w:ascii="仿宋" w:hAnsi="仿宋" w:eastAsia="仿宋" w:cs="宋体"/>
                <w:b/>
                <w:bCs/>
                <w:kern w:val="0"/>
                <w:szCs w:val="21"/>
              </w:rPr>
              <w:t>30</w:t>
            </w:r>
          </w:p>
        </w:tc>
        <w:tc>
          <w:tcPr>
            <w:tcW w:w="2762" w:type="dxa"/>
            <w:tcBorders>
              <w:top w:val="nil"/>
              <w:left w:val="nil"/>
              <w:bottom w:val="single" w:color="auto" w:sz="4" w:space="0"/>
              <w:right w:val="single" w:color="auto" w:sz="4" w:space="0"/>
            </w:tcBorders>
            <w:shd w:val="clear" w:color="auto" w:fill="auto"/>
            <w:vAlign w:val="center"/>
          </w:tcPr>
          <w:p w14:paraId="0F3CAB9B">
            <w:pPr>
              <w:widowControl/>
              <w:jc w:val="center"/>
              <w:rPr>
                <w:rFonts w:ascii="仿宋" w:hAnsi="仿宋" w:eastAsia="仿宋" w:cs="宋体"/>
                <w:kern w:val="0"/>
                <w:szCs w:val="21"/>
              </w:rPr>
            </w:pPr>
            <w:r>
              <w:rPr>
                <w:rFonts w:hint="eastAsia" w:ascii="仿宋" w:hAnsi="仿宋" w:eastAsia="仿宋" w:cs="宋体"/>
                <w:kern w:val="0"/>
                <w:szCs w:val="21"/>
              </w:rPr>
              <w:t>生态谷公园</w:t>
            </w:r>
          </w:p>
        </w:tc>
        <w:tc>
          <w:tcPr>
            <w:tcW w:w="1843" w:type="dxa"/>
            <w:tcBorders>
              <w:top w:val="nil"/>
              <w:left w:val="nil"/>
              <w:bottom w:val="single" w:color="auto" w:sz="4" w:space="0"/>
              <w:right w:val="single" w:color="auto" w:sz="4" w:space="0"/>
            </w:tcBorders>
            <w:shd w:val="clear" w:color="auto" w:fill="auto"/>
            <w:vAlign w:val="center"/>
          </w:tcPr>
          <w:p w14:paraId="25900A63">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21EB50D5">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5B88BF30">
            <w:pPr>
              <w:widowControl/>
              <w:jc w:val="center"/>
              <w:rPr>
                <w:rFonts w:ascii="仿宋" w:hAnsi="仿宋" w:eastAsia="仿宋" w:cs="宋体"/>
                <w:kern w:val="0"/>
                <w:szCs w:val="21"/>
              </w:rPr>
            </w:pPr>
            <w:r>
              <w:rPr>
                <w:rFonts w:hint="eastAsia" w:ascii="仿宋" w:hAnsi="仿宋" w:eastAsia="仿宋" w:cs="宋体"/>
                <w:kern w:val="0"/>
                <w:szCs w:val="21"/>
              </w:rPr>
              <w:t xml:space="preserve">22.79 </w:t>
            </w:r>
          </w:p>
        </w:tc>
        <w:tc>
          <w:tcPr>
            <w:tcW w:w="850" w:type="dxa"/>
            <w:tcBorders>
              <w:top w:val="nil"/>
              <w:left w:val="nil"/>
              <w:bottom w:val="single" w:color="auto" w:sz="4" w:space="0"/>
              <w:right w:val="single" w:color="auto" w:sz="4" w:space="0"/>
            </w:tcBorders>
            <w:shd w:val="clear" w:color="auto" w:fill="auto"/>
            <w:vAlign w:val="center"/>
          </w:tcPr>
          <w:p w14:paraId="281B7D0A">
            <w:pPr>
              <w:widowControl/>
              <w:jc w:val="center"/>
              <w:rPr>
                <w:rFonts w:ascii="仿宋" w:hAnsi="仿宋" w:eastAsia="仿宋" w:cs="宋体"/>
                <w:kern w:val="0"/>
                <w:szCs w:val="21"/>
              </w:rPr>
            </w:pPr>
            <w:r>
              <w:rPr>
                <w:rFonts w:hint="eastAsia" w:ascii="仿宋" w:hAnsi="仿宋" w:eastAsia="仿宋" w:cs="宋体"/>
                <w:kern w:val="0"/>
                <w:szCs w:val="21"/>
              </w:rPr>
              <w:t>-</w:t>
            </w:r>
          </w:p>
        </w:tc>
      </w:tr>
      <w:tr w14:paraId="7B82DD52">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19F10A15">
            <w:pPr>
              <w:widowControl/>
              <w:jc w:val="center"/>
              <w:rPr>
                <w:rFonts w:ascii="仿宋" w:hAnsi="仿宋" w:eastAsia="仿宋" w:cs="宋体"/>
                <w:b/>
                <w:bCs/>
                <w:kern w:val="0"/>
                <w:szCs w:val="21"/>
              </w:rPr>
            </w:pPr>
            <w:r>
              <w:rPr>
                <w:rFonts w:hint="eastAsia" w:ascii="仿宋" w:hAnsi="仿宋" w:eastAsia="仿宋" w:cs="宋体"/>
                <w:b/>
                <w:bCs/>
                <w:kern w:val="0"/>
                <w:szCs w:val="21"/>
              </w:rPr>
              <w:t>31</w:t>
            </w:r>
          </w:p>
        </w:tc>
        <w:tc>
          <w:tcPr>
            <w:tcW w:w="2762" w:type="dxa"/>
            <w:tcBorders>
              <w:top w:val="nil"/>
              <w:left w:val="nil"/>
              <w:bottom w:val="single" w:color="auto" w:sz="4" w:space="0"/>
              <w:right w:val="single" w:color="auto" w:sz="4" w:space="0"/>
            </w:tcBorders>
            <w:shd w:val="clear" w:color="auto" w:fill="auto"/>
            <w:vAlign w:val="center"/>
          </w:tcPr>
          <w:p w14:paraId="4F1C92EE">
            <w:pPr>
              <w:widowControl/>
              <w:jc w:val="center"/>
              <w:rPr>
                <w:rFonts w:ascii="仿宋" w:hAnsi="仿宋" w:eastAsia="仿宋" w:cs="宋体"/>
                <w:kern w:val="0"/>
                <w:szCs w:val="21"/>
              </w:rPr>
            </w:pPr>
            <w:r>
              <w:rPr>
                <w:rFonts w:hint="eastAsia" w:ascii="仿宋" w:hAnsi="仿宋" w:eastAsia="仿宋" w:cs="宋体"/>
                <w:kern w:val="0"/>
                <w:szCs w:val="21"/>
              </w:rPr>
              <w:t>静湖公园</w:t>
            </w:r>
          </w:p>
        </w:tc>
        <w:tc>
          <w:tcPr>
            <w:tcW w:w="1843" w:type="dxa"/>
            <w:tcBorders>
              <w:top w:val="nil"/>
              <w:left w:val="nil"/>
              <w:bottom w:val="single" w:color="auto" w:sz="4" w:space="0"/>
              <w:right w:val="single" w:color="auto" w:sz="4" w:space="0"/>
            </w:tcBorders>
            <w:shd w:val="clear" w:color="auto" w:fill="auto"/>
            <w:vAlign w:val="center"/>
          </w:tcPr>
          <w:p w14:paraId="163DA35C">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55B0AD4E">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75F55B9B">
            <w:pPr>
              <w:widowControl/>
              <w:jc w:val="center"/>
              <w:rPr>
                <w:rFonts w:ascii="仿宋" w:hAnsi="仿宋" w:eastAsia="仿宋" w:cs="宋体"/>
                <w:kern w:val="0"/>
                <w:szCs w:val="21"/>
              </w:rPr>
            </w:pPr>
            <w:r>
              <w:rPr>
                <w:rFonts w:hint="eastAsia" w:ascii="仿宋" w:hAnsi="仿宋" w:eastAsia="仿宋" w:cs="宋体"/>
                <w:kern w:val="0"/>
                <w:szCs w:val="21"/>
              </w:rPr>
              <w:t xml:space="preserve">20.08 </w:t>
            </w:r>
          </w:p>
        </w:tc>
        <w:tc>
          <w:tcPr>
            <w:tcW w:w="850" w:type="dxa"/>
            <w:tcBorders>
              <w:top w:val="nil"/>
              <w:left w:val="nil"/>
              <w:bottom w:val="single" w:color="auto" w:sz="4" w:space="0"/>
              <w:right w:val="single" w:color="auto" w:sz="4" w:space="0"/>
            </w:tcBorders>
            <w:shd w:val="clear" w:color="auto" w:fill="auto"/>
            <w:vAlign w:val="center"/>
          </w:tcPr>
          <w:p w14:paraId="60C83414">
            <w:pPr>
              <w:widowControl/>
              <w:jc w:val="center"/>
              <w:rPr>
                <w:rFonts w:ascii="仿宋" w:hAnsi="仿宋" w:eastAsia="仿宋" w:cs="宋体"/>
                <w:kern w:val="0"/>
                <w:szCs w:val="21"/>
              </w:rPr>
            </w:pPr>
            <w:r>
              <w:rPr>
                <w:rFonts w:hint="eastAsia" w:ascii="仿宋" w:hAnsi="仿宋" w:eastAsia="仿宋" w:cs="宋体"/>
                <w:kern w:val="0"/>
                <w:szCs w:val="21"/>
              </w:rPr>
              <w:t>-</w:t>
            </w:r>
          </w:p>
        </w:tc>
      </w:tr>
      <w:tr w14:paraId="48D97A8E">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6718EDE">
            <w:pPr>
              <w:widowControl/>
              <w:jc w:val="center"/>
              <w:rPr>
                <w:rFonts w:ascii="仿宋" w:hAnsi="仿宋" w:eastAsia="仿宋" w:cs="宋体"/>
                <w:b/>
                <w:bCs/>
                <w:kern w:val="0"/>
                <w:szCs w:val="21"/>
              </w:rPr>
            </w:pPr>
            <w:r>
              <w:rPr>
                <w:rFonts w:hint="eastAsia" w:ascii="仿宋" w:hAnsi="仿宋" w:eastAsia="仿宋" w:cs="宋体"/>
                <w:b/>
                <w:bCs/>
                <w:kern w:val="0"/>
                <w:szCs w:val="21"/>
              </w:rPr>
              <w:t>32</w:t>
            </w:r>
          </w:p>
        </w:tc>
        <w:tc>
          <w:tcPr>
            <w:tcW w:w="2762" w:type="dxa"/>
            <w:tcBorders>
              <w:top w:val="nil"/>
              <w:left w:val="nil"/>
              <w:bottom w:val="single" w:color="auto" w:sz="4" w:space="0"/>
              <w:right w:val="single" w:color="auto" w:sz="4" w:space="0"/>
            </w:tcBorders>
            <w:shd w:val="clear" w:color="auto" w:fill="auto"/>
            <w:vAlign w:val="center"/>
          </w:tcPr>
          <w:p w14:paraId="2D82D30F">
            <w:pPr>
              <w:widowControl/>
              <w:jc w:val="center"/>
              <w:rPr>
                <w:rFonts w:ascii="仿宋" w:hAnsi="仿宋" w:eastAsia="仿宋" w:cs="宋体"/>
                <w:kern w:val="0"/>
                <w:szCs w:val="21"/>
              </w:rPr>
            </w:pPr>
            <w:r>
              <w:rPr>
                <w:rFonts w:hint="eastAsia" w:ascii="仿宋" w:hAnsi="仿宋" w:eastAsia="仿宋" w:cs="宋体"/>
                <w:kern w:val="0"/>
                <w:szCs w:val="21"/>
              </w:rPr>
              <w:t>塘沽森林公园</w:t>
            </w:r>
          </w:p>
        </w:tc>
        <w:tc>
          <w:tcPr>
            <w:tcW w:w="1843" w:type="dxa"/>
            <w:tcBorders>
              <w:top w:val="nil"/>
              <w:left w:val="nil"/>
              <w:bottom w:val="single" w:color="auto" w:sz="4" w:space="0"/>
              <w:right w:val="single" w:color="auto" w:sz="4" w:space="0"/>
            </w:tcBorders>
            <w:shd w:val="clear" w:color="auto" w:fill="auto"/>
            <w:vAlign w:val="center"/>
          </w:tcPr>
          <w:p w14:paraId="0EE7BC52">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6B304F68">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37633CC5">
            <w:pPr>
              <w:widowControl/>
              <w:jc w:val="center"/>
              <w:rPr>
                <w:rFonts w:ascii="仿宋" w:hAnsi="仿宋" w:eastAsia="仿宋" w:cs="宋体"/>
                <w:kern w:val="0"/>
                <w:szCs w:val="21"/>
              </w:rPr>
            </w:pPr>
            <w:r>
              <w:rPr>
                <w:rFonts w:hint="eastAsia" w:ascii="仿宋" w:hAnsi="仿宋" w:eastAsia="仿宋" w:cs="宋体"/>
                <w:kern w:val="0"/>
                <w:szCs w:val="21"/>
              </w:rPr>
              <w:t xml:space="preserve">268.56 </w:t>
            </w:r>
          </w:p>
        </w:tc>
        <w:tc>
          <w:tcPr>
            <w:tcW w:w="850" w:type="dxa"/>
            <w:tcBorders>
              <w:top w:val="nil"/>
              <w:left w:val="nil"/>
              <w:bottom w:val="single" w:color="auto" w:sz="4" w:space="0"/>
              <w:right w:val="single" w:color="auto" w:sz="4" w:space="0"/>
            </w:tcBorders>
            <w:shd w:val="clear" w:color="auto" w:fill="auto"/>
            <w:vAlign w:val="center"/>
          </w:tcPr>
          <w:p w14:paraId="751F324C">
            <w:pPr>
              <w:widowControl/>
              <w:jc w:val="center"/>
              <w:rPr>
                <w:rFonts w:ascii="仿宋" w:hAnsi="仿宋" w:eastAsia="仿宋" w:cs="宋体"/>
                <w:kern w:val="0"/>
                <w:szCs w:val="21"/>
              </w:rPr>
            </w:pPr>
            <w:r>
              <w:rPr>
                <w:rFonts w:hint="eastAsia" w:ascii="仿宋" w:hAnsi="仿宋" w:eastAsia="仿宋" w:cs="宋体"/>
                <w:kern w:val="0"/>
                <w:szCs w:val="21"/>
              </w:rPr>
              <w:t>-</w:t>
            </w:r>
          </w:p>
        </w:tc>
      </w:tr>
      <w:tr w14:paraId="49F8E68A">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A3F779F">
            <w:pPr>
              <w:widowControl/>
              <w:jc w:val="center"/>
              <w:rPr>
                <w:rFonts w:ascii="仿宋" w:hAnsi="仿宋" w:eastAsia="仿宋" w:cs="宋体"/>
                <w:b/>
                <w:bCs/>
                <w:kern w:val="0"/>
                <w:szCs w:val="21"/>
              </w:rPr>
            </w:pPr>
            <w:r>
              <w:rPr>
                <w:rFonts w:hint="eastAsia" w:ascii="仿宋" w:hAnsi="仿宋" w:eastAsia="仿宋" w:cs="宋体"/>
                <w:b/>
                <w:bCs/>
                <w:kern w:val="0"/>
                <w:szCs w:val="21"/>
              </w:rPr>
              <w:t>33</w:t>
            </w:r>
          </w:p>
        </w:tc>
        <w:tc>
          <w:tcPr>
            <w:tcW w:w="2762" w:type="dxa"/>
            <w:tcBorders>
              <w:top w:val="nil"/>
              <w:left w:val="nil"/>
              <w:bottom w:val="single" w:color="auto" w:sz="4" w:space="0"/>
              <w:right w:val="single" w:color="auto" w:sz="4" w:space="0"/>
            </w:tcBorders>
            <w:shd w:val="clear" w:color="auto" w:fill="auto"/>
            <w:vAlign w:val="center"/>
          </w:tcPr>
          <w:p w14:paraId="4FDCE707">
            <w:pPr>
              <w:widowControl/>
              <w:jc w:val="center"/>
              <w:rPr>
                <w:rFonts w:ascii="仿宋" w:hAnsi="仿宋" w:eastAsia="仿宋" w:cs="宋体"/>
                <w:kern w:val="0"/>
                <w:szCs w:val="21"/>
              </w:rPr>
            </w:pPr>
            <w:r>
              <w:rPr>
                <w:rFonts w:hint="eastAsia" w:ascii="仿宋" w:hAnsi="仿宋" w:eastAsia="仿宋" w:cs="宋体"/>
                <w:kern w:val="0"/>
                <w:szCs w:val="21"/>
              </w:rPr>
              <w:t>澜清溪公园</w:t>
            </w:r>
          </w:p>
        </w:tc>
        <w:tc>
          <w:tcPr>
            <w:tcW w:w="1843" w:type="dxa"/>
            <w:tcBorders>
              <w:top w:val="nil"/>
              <w:left w:val="nil"/>
              <w:bottom w:val="single" w:color="auto" w:sz="4" w:space="0"/>
              <w:right w:val="single" w:color="auto" w:sz="4" w:space="0"/>
            </w:tcBorders>
            <w:shd w:val="clear" w:color="auto" w:fill="auto"/>
            <w:vAlign w:val="center"/>
          </w:tcPr>
          <w:p w14:paraId="6897D055">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23203016">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24E1825A">
            <w:pPr>
              <w:widowControl/>
              <w:jc w:val="center"/>
              <w:rPr>
                <w:rFonts w:ascii="仿宋" w:hAnsi="仿宋" w:eastAsia="仿宋" w:cs="宋体"/>
                <w:kern w:val="0"/>
                <w:szCs w:val="21"/>
              </w:rPr>
            </w:pPr>
            <w:r>
              <w:rPr>
                <w:rFonts w:hint="eastAsia" w:ascii="仿宋" w:hAnsi="仿宋" w:eastAsia="仿宋" w:cs="宋体"/>
                <w:kern w:val="0"/>
                <w:szCs w:val="21"/>
              </w:rPr>
              <w:t xml:space="preserve">34.78 </w:t>
            </w:r>
          </w:p>
        </w:tc>
        <w:tc>
          <w:tcPr>
            <w:tcW w:w="850" w:type="dxa"/>
            <w:tcBorders>
              <w:top w:val="nil"/>
              <w:left w:val="nil"/>
              <w:bottom w:val="single" w:color="auto" w:sz="4" w:space="0"/>
              <w:right w:val="single" w:color="auto" w:sz="4" w:space="0"/>
            </w:tcBorders>
            <w:shd w:val="clear" w:color="auto" w:fill="auto"/>
            <w:vAlign w:val="center"/>
          </w:tcPr>
          <w:p w14:paraId="7A527FAC">
            <w:pPr>
              <w:widowControl/>
              <w:jc w:val="center"/>
              <w:rPr>
                <w:rFonts w:ascii="仿宋" w:hAnsi="仿宋" w:eastAsia="仿宋" w:cs="宋体"/>
                <w:kern w:val="0"/>
                <w:szCs w:val="21"/>
              </w:rPr>
            </w:pPr>
            <w:r>
              <w:rPr>
                <w:rFonts w:hint="eastAsia" w:ascii="仿宋" w:hAnsi="仿宋" w:eastAsia="仿宋" w:cs="宋体"/>
                <w:kern w:val="0"/>
                <w:szCs w:val="21"/>
              </w:rPr>
              <w:t>-</w:t>
            </w:r>
          </w:p>
        </w:tc>
      </w:tr>
      <w:tr w14:paraId="4A87DE02">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CB11C1D">
            <w:pPr>
              <w:widowControl/>
              <w:jc w:val="center"/>
              <w:rPr>
                <w:rFonts w:ascii="仿宋" w:hAnsi="仿宋" w:eastAsia="仿宋" w:cs="宋体"/>
                <w:b/>
                <w:bCs/>
                <w:kern w:val="0"/>
                <w:szCs w:val="21"/>
              </w:rPr>
            </w:pPr>
            <w:r>
              <w:rPr>
                <w:rFonts w:hint="eastAsia" w:ascii="仿宋" w:hAnsi="仿宋" w:eastAsia="仿宋" w:cs="宋体"/>
                <w:b/>
                <w:bCs/>
                <w:kern w:val="0"/>
                <w:szCs w:val="21"/>
              </w:rPr>
              <w:t>34</w:t>
            </w:r>
          </w:p>
        </w:tc>
        <w:tc>
          <w:tcPr>
            <w:tcW w:w="2762" w:type="dxa"/>
            <w:tcBorders>
              <w:top w:val="nil"/>
              <w:left w:val="nil"/>
              <w:bottom w:val="single" w:color="auto" w:sz="4" w:space="0"/>
              <w:right w:val="single" w:color="auto" w:sz="4" w:space="0"/>
            </w:tcBorders>
            <w:shd w:val="clear" w:color="auto" w:fill="auto"/>
            <w:vAlign w:val="center"/>
          </w:tcPr>
          <w:p w14:paraId="61907886">
            <w:pPr>
              <w:widowControl/>
              <w:jc w:val="center"/>
              <w:rPr>
                <w:rFonts w:ascii="仿宋" w:hAnsi="仿宋" w:eastAsia="仿宋" w:cs="宋体"/>
                <w:kern w:val="0"/>
                <w:szCs w:val="21"/>
              </w:rPr>
            </w:pPr>
            <w:r>
              <w:rPr>
                <w:rFonts w:hint="eastAsia" w:ascii="仿宋" w:hAnsi="仿宋" w:eastAsia="仿宋" w:cs="宋体"/>
                <w:kern w:val="0"/>
                <w:szCs w:val="21"/>
              </w:rPr>
              <w:t>规划中新友好公园</w:t>
            </w:r>
          </w:p>
        </w:tc>
        <w:tc>
          <w:tcPr>
            <w:tcW w:w="1843" w:type="dxa"/>
            <w:tcBorders>
              <w:top w:val="nil"/>
              <w:left w:val="nil"/>
              <w:bottom w:val="single" w:color="auto" w:sz="4" w:space="0"/>
              <w:right w:val="single" w:color="auto" w:sz="4" w:space="0"/>
            </w:tcBorders>
            <w:shd w:val="clear" w:color="auto" w:fill="auto"/>
            <w:vAlign w:val="center"/>
          </w:tcPr>
          <w:p w14:paraId="7E6C8D69">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2579E218">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4FE36A64">
            <w:pPr>
              <w:widowControl/>
              <w:jc w:val="center"/>
              <w:rPr>
                <w:rFonts w:ascii="仿宋" w:hAnsi="仿宋" w:eastAsia="仿宋" w:cs="宋体"/>
                <w:kern w:val="0"/>
                <w:szCs w:val="21"/>
              </w:rPr>
            </w:pPr>
            <w:r>
              <w:rPr>
                <w:rFonts w:hint="eastAsia" w:ascii="仿宋" w:hAnsi="仿宋" w:eastAsia="仿宋" w:cs="宋体"/>
                <w:kern w:val="0"/>
                <w:szCs w:val="21"/>
              </w:rPr>
              <w:t xml:space="preserve">39.57 </w:t>
            </w:r>
          </w:p>
        </w:tc>
        <w:tc>
          <w:tcPr>
            <w:tcW w:w="850" w:type="dxa"/>
            <w:tcBorders>
              <w:top w:val="nil"/>
              <w:left w:val="nil"/>
              <w:bottom w:val="single" w:color="auto" w:sz="4" w:space="0"/>
              <w:right w:val="single" w:color="auto" w:sz="4" w:space="0"/>
            </w:tcBorders>
            <w:shd w:val="clear" w:color="auto" w:fill="auto"/>
            <w:vAlign w:val="center"/>
          </w:tcPr>
          <w:p w14:paraId="62755698">
            <w:pPr>
              <w:widowControl/>
              <w:jc w:val="center"/>
              <w:rPr>
                <w:rFonts w:ascii="仿宋" w:hAnsi="仿宋" w:eastAsia="仿宋" w:cs="宋体"/>
                <w:kern w:val="0"/>
                <w:szCs w:val="21"/>
              </w:rPr>
            </w:pPr>
            <w:r>
              <w:rPr>
                <w:rFonts w:hint="eastAsia" w:ascii="仿宋" w:hAnsi="仿宋" w:eastAsia="仿宋" w:cs="宋体"/>
                <w:kern w:val="0"/>
                <w:szCs w:val="21"/>
              </w:rPr>
              <w:t>近期</w:t>
            </w:r>
          </w:p>
        </w:tc>
      </w:tr>
      <w:tr w14:paraId="388FA5B7">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95CD5EE">
            <w:pPr>
              <w:widowControl/>
              <w:jc w:val="center"/>
              <w:rPr>
                <w:rFonts w:ascii="仿宋" w:hAnsi="仿宋" w:eastAsia="仿宋" w:cs="宋体"/>
                <w:b/>
                <w:bCs/>
                <w:kern w:val="0"/>
                <w:szCs w:val="21"/>
              </w:rPr>
            </w:pPr>
            <w:r>
              <w:rPr>
                <w:rFonts w:hint="eastAsia" w:ascii="仿宋" w:hAnsi="仿宋" w:eastAsia="仿宋" w:cs="宋体"/>
                <w:b/>
                <w:bCs/>
                <w:kern w:val="0"/>
                <w:szCs w:val="21"/>
              </w:rPr>
              <w:t>35</w:t>
            </w:r>
          </w:p>
        </w:tc>
        <w:tc>
          <w:tcPr>
            <w:tcW w:w="2762" w:type="dxa"/>
            <w:tcBorders>
              <w:top w:val="nil"/>
              <w:left w:val="nil"/>
              <w:bottom w:val="single" w:color="auto" w:sz="4" w:space="0"/>
              <w:right w:val="single" w:color="auto" w:sz="4" w:space="0"/>
            </w:tcBorders>
            <w:shd w:val="clear" w:color="auto" w:fill="auto"/>
            <w:vAlign w:val="center"/>
          </w:tcPr>
          <w:p w14:paraId="5987F82E">
            <w:pPr>
              <w:widowControl/>
              <w:jc w:val="center"/>
              <w:rPr>
                <w:rFonts w:ascii="仿宋" w:hAnsi="仿宋" w:eastAsia="仿宋" w:cs="宋体"/>
                <w:kern w:val="0"/>
                <w:szCs w:val="21"/>
              </w:rPr>
            </w:pPr>
            <w:r>
              <w:rPr>
                <w:rFonts w:hint="eastAsia" w:ascii="仿宋" w:hAnsi="仿宋" w:eastAsia="仿宋" w:cs="宋体"/>
                <w:kern w:val="0"/>
                <w:szCs w:val="21"/>
              </w:rPr>
              <w:t>规划蓟运河故道公园</w:t>
            </w:r>
          </w:p>
        </w:tc>
        <w:tc>
          <w:tcPr>
            <w:tcW w:w="1843" w:type="dxa"/>
            <w:tcBorders>
              <w:top w:val="nil"/>
              <w:left w:val="nil"/>
              <w:bottom w:val="single" w:color="auto" w:sz="4" w:space="0"/>
              <w:right w:val="single" w:color="auto" w:sz="4" w:space="0"/>
            </w:tcBorders>
            <w:shd w:val="clear" w:color="auto" w:fill="auto"/>
            <w:vAlign w:val="center"/>
          </w:tcPr>
          <w:p w14:paraId="5048EC0E">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1894ABC8">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1A8ED134">
            <w:pPr>
              <w:widowControl/>
              <w:jc w:val="center"/>
              <w:rPr>
                <w:rFonts w:ascii="仿宋" w:hAnsi="仿宋" w:eastAsia="仿宋" w:cs="宋体"/>
                <w:kern w:val="0"/>
                <w:szCs w:val="21"/>
              </w:rPr>
            </w:pPr>
            <w:r>
              <w:rPr>
                <w:rFonts w:hint="eastAsia" w:ascii="仿宋" w:hAnsi="仿宋" w:eastAsia="仿宋" w:cs="宋体"/>
                <w:kern w:val="0"/>
                <w:szCs w:val="21"/>
              </w:rPr>
              <w:t xml:space="preserve">35.53 </w:t>
            </w:r>
          </w:p>
        </w:tc>
        <w:tc>
          <w:tcPr>
            <w:tcW w:w="850" w:type="dxa"/>
            <w:tcBorders>
              <w:top w:val="nil"/>
              <w:left w:val="nil"/>
              <w:bottom w:val="single" w:color="auto" w:sz="4" w:space="0"/>
              <w:right w:val="single" w:color="auto" w:sz="4" w:space="0"/>
            </w:tcBorders>
            <w:shd w:val="clear" w:color="auto" w:fill="auto"/>
            <w:vAlign w:val="center"/>
          </w:tcPr>
          <w:p w14:paraId="73FC7E8C">
            <w:pPr>
              <w:widowControl/>
              <w:jc w:val="center"/>
              <w:rPr>
                <w:rFonts w:ascii="仿宋" w:hAnsi="仿宋" w:eastAsia="仿宋" w:cs="宋体"/>
                <w:kern w:val="0"/>
                <w:szCs w:val="21"/>
              </w:rPr>
            </w:pPr>
            <w:r>
              <w:rPr>
                <w:rFonts w:hint="eastAsia" w:ascii="仿宋" w:hAnsi="仿宋" w:eastAsia="仿宋" w:cs="宋体"/>
                <w:kern w:val="0"/>
                <w:szCs w:val="21"/>
              </w:rPr>
              <w:t>近期</w:t>
            </w:r>
          </w:p>
        </w:tc>
      </w:tr>
      <w:tr w14:paraId="5875DF1A">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9D523D6">
            <w:pPr>
              <w:widowControl/>
              <w:jc w:val="center"/>
              <w:rPr>
                <w:rFonts w:ascii="仿宋" w:hAnsi="仿宋" w:eastAsia="仿宋" w:cs="宋体"/>
                <w:b/>
                <w:bCs/>
                <w:kern w:val="0"/>
                <w:szCs w:val="21"/>
              </w:rPr>
            </w:pPr>
            <w:r>
              <w:rPr>
                <w:rFonts w:hint="eastAsia" w:ascii="仿宋" w:hAnsi="仿宋" w:eastAsia="仿宋" w:cs="宋体"/>
                <w:b/>
                <w:bCs/>
                <w:kern w:val="0"/>
                <w:szCs w:val="21"/>
              </w:rPr>
              <w:t>36</w:t>
            </w:r>
          </w:p>
        </w:tc>
        <w:tc>
          <w:tcPr>
            <w:tcW w:w="2762" w:type="dxa"/>
            <w:tcBorders>
              <w:top w:val="nil"/>
              <w:left w:val="nil"/>
              <w:bottom w:val="single" w:color="auto" w:sz="4" w:space="0"/>
              <w:right w:val="single" w:color="auto" w:sz="4" w:space="0"/>
            </w:tcBorders>
            <w:shd w:val="clear" w:color="auto" w:fill="auto"/>
            <w:vAlign w:val="center"/>
          </w:tcPr>
          <w:p w14:paraId="00CCB817">
            <w:pPr>
              <w:widowControl/>
              <w:jc w:val="center"/>
              <w:rPr>
                <w:rFonts w:ascii="仿宋" w:hAnsi="仿宋" w:eastAsia="仿宋" w:cs="宋体"/>
                <w:kern w:val="0"/>
                <w:szCs w:val="21"/>
              </w:rPr>
            </w:pPr>
            <w:r>
              <w:rPr>
                <w:rFonts w:hint="eastAsia" w:ascii="仿宋" w:hAnsi="仿宋" w:eastAsia="仿宋" w:cs="宋体"/>
                <w:kern w:val="0"/>
                <w:szCs w:val="21"/>
              </w:rPr>
              <w:t>规划东堤公园</w:t>
            </w:r>
          </w:p>
        </w:tc>
        <w:tc>
          <w:tcPr>
            <w:tcW w:w="1843" w:type="dxa"/>
            <w:tcBorders>
              <w:top w:val="nil"/>
              <w:left w:val="nil"/>
              <w:bottom w:val="single" w:color="auto" w:sz="4" w:space="0"/>
              <w:right w:val="single" w:color="auto" w:sz="4" w:space="0"/>
            </w:tcBorders>
            <w:shd w:val="clear" w:color="auto" w:fill="auto"/>
            <w:vAlign w:val="center"/>
          </w:tcPr>
          <w:p w14:paraId="48BEFAD5">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61A9AB39">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451A99F3">
            <w:pPr>
              <w:widowControl/>
              <w:jc w:val="center"/>
              <w:rPr>
                <w:rFonts w:ascii="仿宋" w:hAnsi="仿宋" w:eastAsia="仿宋" w:cs="宋体"/>
                <w:kern w:val="0"/>
                <w:szCs w:val="21"/>
              </w:rPr>
            </w:pPr>
            <w:r>
              <w:rPr>
                <w:rFonts w:hint="eastAsia" w:ascii="仿宋" w:hAnsi="仿宋" w:eastAsia="仿宋" w:cs="宋体"/>
                <w:kern w:val="0"/>
                <w:szCs w:val="21"/>
              </w:rPr>
              <w:t xml:space="preserve">37.18 </w:t>
            </w:r>
          </w:p>
        </w:tc>
        <w:tc>
          <w:tcPr>
            <w:tcW w:w="850" w:type="dxa"/>
            <w:tcBorders>
              <w:top w:val="nil"/>
              <w:left w:val="nil"/>
              <w:bottom w:val="single" w:color="auto" w:sz="4" w:space="0"/>
              <w:right w:val="single" w:color="auto" w:sz="4" w:space="0"/>
            </w:tcBorders>
            <w:shd w:val="clear" w:color="auto" w:fill="auto"/>
            <w:vAlign w:val="center"/>
          </w:tcPr>
          <w:p w14:paraId="2890DCDD">
            <w:pPr>
              <w:widowControl/>
              <w:jc w:val="center"/>
              <w:rPr>
                <w:rFonts w:ascii="仿宋" w:hAnsi="仿宋" w:eastAsia="仿宋" w:cs="宋体"/>
                <w:kern w:val="0"/>
                <w:szCs w:val="21"/>
              </w:rPr>
            </w:pPr>
            <w:r>
              <w:rPr>
                <w:rFonts w:hint="eastAsia" w:ascii="仿宋" w:hAnsi="仿宋" w:eastAsia="仿宋" w:cs="宋体"/>
                <w:kern w:val="0"/>
                <w:szCs w:val="21"/>
              </w:rPr>
              <w:t>近期</w:t>
            </w:r>
          </w:p>
        </w:tc>
      </w:tr>
      <w:tr w14:paraId="07E78230">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3CFCD9F6">
            <w:pPr>
              <w:widowControl/>
              <w:jc w:val="center"/>
              <w:rPr>
                <w:rFonts w:ascii="仿宋" w:hAnsi="仿宋" w:eastAsia="仿宋" w:cs="宋体"/>
                <w:b/>
                <w:bCs/>
                <w:kern w:val="0"/>
                <w:szCs w:val="21"/>
              </w:rPr>
            </w:pPr>
            <w:r>
              <w:rPr>
                <w:rFonts w:hint="eastAsia" w:ascii="仿宋" w:hAnsi="仿宋" w:eastAsia="仿宋" w:cs="宋体"/>
                <w:b/>
                <w:bCs/>
                <w:kern w:val="0"/>
                <w:szCs w:val="21"/>
              </w:rPr>
              <w:t>37</w:t>
            </w:r>
          </w:p>
        </w:tc>
        <w:tc>
          <w:tcPr>
            <w:tcW w:w="2762" w:type="dxa"/>
            <w:tcBorders>
              <w:top w:val="nil"/>
              <w:left w:val="nil"/>
              <w:bottom w:val="single" w:color="auto" w:sz="4" w:space="0"/>
              <w:right w:val="single" w:color="auto" w:sz="4" w:space="0"/>
            </w:tcBorders>
            <w:shd w:val="clear" w:color="auto" w:fill="auto"/>
            <w:vAlign w:val="center"/>
          </w:tcPr>
          <w:p w14:paraId="4B429353">
            <w:pPr>
              <w:widowControl/>
              <w:jc w:val="center"/>
              <w:rPr>
                <w:rFonts w:ascii="仿宋" w:hAnsi="仿宋" w:eastAsia="仿宋" w:cs="宋体"/>
                <w:kern w:val="0"/>
                <w:szCs w:val="21"/>
              </w:rPr>
            </w:pPr>
            <w:r>
              <w:rPr>
                <w:rFonts w:hint="eastAsia" w:ascii="仿宋" w:hAnsi="仿宋" w:eastAsia="仿宋" w:cs="宋体"/>
                <w:kern w:val="0"/>
                <w:szCs w:val="21"/>
              </w:rPr>
              <w:t>规划东疆综合公园</w:t>
            </w:r>
          </w:p>
        </w:tc>
        <w:tc>
          <w:tcPr>
            <w:tcW w:w="1843" w:type="dxa"/>
            <w:tcBorders>
              <w:top w:val="nil"/>
              <w:left w:val="nil"/>
              <w:bottom w:val="single" w:color="auto" w:sz="4" w:space="0"/>
              <w:right w:val="single" w:color="auto" w:sz="4" w:space="0"/>
            </w:tcBorders>
            <w:shd w:val="clear" w:color="auto" w:fill="auto"/>
            <w:vAlign w:val="center"/>
          </w:tcPr>
          <w:p w14:paraId="541AB2A4">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1F440F1A">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110423E7">
            <w:pPr>
              <w:widowControl/>
              <w:jc w:val="center"/>
              <w:rPr>
                <w:rFonts w:ascii="仿宋" w:hAnsi="仿宋" w:eastAsia="仿宋" w:cs="宋体"/>
                <w:kern w:val="0"/>
                <w:szCs w:val="21"/>
              </w:rPr>
            </w:pPr>
            <w:r>
              <w:rPr>
                <w:rFonts w:hint="eastAsia" w:ascii="仿宋" w:hAnsi="仿宋" w:eastAsia="仿宋" w:cs="宋体"/>
                <w:kern w:val="0"/>
                <w:szCs w:val="21"/>
              </w:rPr>
              <w:t xml:space="preserve">11.56 </w:t>
            </w:r>
          </w:p>
        </w:tc>
        <w:tc>
          <w:tcPr>
            <w:tcW w:w="850" w:type="dxa"/>
            <w:tcBorders>
              <w:top w:val="nil"/>
              <w:left w:val="nil"/>
              <w:bottom w:val="single" w:color="auto" w:sz="4" w:space="0"/>
              <w:right w:val="single" w:color="auto" w:sz="4" w:space="0"/>
            </w:tcBorders>
            <w:shd w:val="clear" w:color="auto" w:fill="auto"/>
            <w:vAlign w:val="center"/>
          </w:tcPr>
          <w:p w14:paraId="66E20505">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7580DB79">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77A1818">
            <w:pPr>
              <w:widowControl/>
              <w:jc w:val="center"/>
              <w:rPr>
                <w:rFonts w:ascii="仿宋" w:hAnsi="仿宋" w:eastAsia="仿宋" w:cs="宋体"/>
                <w:b/>
                <w:bCs/>
                <w:kern w:val="0"/>
                <w:szCs w:val="21"/>
              </w:rPr>
            </w:pPr>
            <w:r>
              <w:rPr>
                <w:rFonts w:hint="eastAsia" w:ascii="仿宋" w:hAnsi="仿宋" w:eastAsia="仿宋" w:cs="宋体"/>
                <w:b/>
                <w:bCs/>
                <w:kern w:val="0"/>
                <w:szCs w:val="21"/>
              </w:rPr>
              <w:t>38</w:t>
            </w:r>
          </w:p>
        </w:tc>
        <w:tc>
          <w:tcPr>
            <w:tcW w:w="2762" w:type="dxa"/>
            <w:tcBorders>
              <w:top w:val="nil"/>
              <w:left w:val="nil"/>
              <w:bottom w:val="single" w:color="auto" w:sz="4" w:space="0"/>
              <w:right w:val="single" w:color="auto" w:sz="4" w:space="0"/>
            </w:tcBorders>
            <w:shd w:val="clear" w:color="auto" w:fill="auto"/>
            <w:vAlign w:val="center"/>
          </w:tcPr>
          <w:p w14:paraId="01FB3474">
            <w:pPr>
              <w:widowControl/>
              <w:jc w:val="center"/>
              <w:rPr>
                <w:rFonts w:ascii="仿宋" w:hAnsi="仿宋" w:eastAsia="仿宋" w:cs="宋体"/>
                <w:kern w:val="0"/>
                <w:szCs w:val="21"/>
              </w:rPr>
            </w:pPr>
            <w:r>
              <w:rPr>
                <w:rFonts w:hint="eastAsia" w:ascii="仿宋" w:hAnsi="仿宋" w:eastAsia="仿宋" w:cs="宋体"/>
                <w:kern w:val="0"/>
                <w:szCs w:val="21"/>
              </w:rPr>
              <w:t>规划东拓区公园</w:t>
            </w:r>
          </w:p>
        </w:tc>
        <w:tc>
          <w:tcPr>
            <w:tcW w:w="1843" w:type="dxa"/>
            <w:tcBorders>
              <w:top w:val="nil"/>
              <w:left w:val="nil"/>
              <w:bottom w:val="single" w:color="auto" w:sz="4" w:space="0"/>
              <w:right w:val="single" w:color="auto" w:sz="4" w:space="0"/>
            </w:tcBorders>
            <w:shd w:val="clear" w:color="auto" w:fill="auto"/>
            <w:vAlign w:val="center"/>
          </w:tcPr>
          <w:p w14:paraId="1D17F08D">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3A7423B9">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148B3A2A">
            <w:pPr>
              <w:widowControl/>
              <w:jc w:val="center"/>
              <w:rPr>
                <w:rFonts w:ascii="仿宋" w:hAnsi="仿宋" w:eastAsia="仿宋" w:cs="宋体"/>
                <w:kern w:val="0"/>
                <w:szCs w:val="21"/>
              </w:rPr>
            </w:pPr>
            <w:r>
              <w:rPr>
                <w:rFonts w:hint="eastAsia" w:ascii="仿宋" w:hAnsi="仿宋" w:eastAsia="仿宋" w:cs="宋体"/>
                <w:kern w:val="0"/>
                <w:szCs w:val="21"/>
              </w:rPr>
              <w:t xml:space="preserve">53.15 </w:t>
            </w:r>
          </w:p>
        </w:tc>
        <w:tc>
          <w:tcPr>
            <w:tcW w:w="850" w:type="dxa"/>
            <w:tcBorders>
              <w:top w:val="nil"/>
              <w:left w:val="nil"/>
              <w:bottom w:val="single" w:color="auto" w:sz="4" w:space="0"/>
              <w:right w:val="single" w:color="auto" w:sz="4" w:space="0"/>
            </w:tcBorders>
            <w:shd w:val="clear" w:color="auto" w:fill="auto"/>
            <w:vAlign w:val="center"/>
          </w:tcPr>
          <w:p w14:paraId="3C431B73">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223AFEFD">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B70A2D9">
            <w:pPr>
              <w:widowControl/>
              <w:jc w:val="center"/>
              <w:rPr>
                <w:rFonts w:ascii="仿宋" w:hAnsi="仿宋" w:eastAsia="仿宋" w:cs="宋体"/>
                <w:b/>
                <w:bCs/>
                <w:kern w:val="0"/>
                <w:szCs w:val="21"/>
              </w:rPr>
            </w:pPr>
            <w:r>
              <w:rPr>
                <w:rFonts w:hint="eastAsia" w:ascii="仿宋" w:hAnsi="仿宋" w:eastAsia="仿宋" w:cs="宋体"/>
                <w:b/>
                <w:bCs/>
                <w:kern w:val="0"/>
                <w:szCs w:val="21"/>
              </w:rPr>
              <w:t>39</w:t>
            </w:r>
          </w:p>
        </w:tc>
        <w:tc>
          <w:tcPr>
            <w:tcW w:w="2762" w:type="dxa"/>
            <w:tcBorders>
              <w:top w:val="nil"/>
              <w:left w:val="nil"/>
              <w:bottom w:val="single" w:color="auto" w:sz="4" w:space="0"/>
              <w:right w:val="single" w:color="auto" w:sz="4" w:space="0"/>
            </w:tcBorders>
            <w:shd w:val="clear" w:color="auto" w:fill="auto"/>
            <w:vAlign w:val="center"/>
          </w:tcPr>
          <w:p w14:paraId="5B243C44">
            <w:pPr>
              <w:widowControl/>
              <w:jc w:val="center"/>
              <w:rPr>
                <w:rFonts w:ascii="仿宋" w:hAnsi="仿宋" w:eastAsia="仿宋" w:cs="宋体"/>
                <w:kern w:val="0"/>
                <w:szCs w:val="21"/>
              </w:rPr>
            </w:pPr>
            <w:r>
              <w:rPr>
                <w:rFonts w:hint="eastAsia" w:ascii="仿宋" w:hAnsi="仿宋" w:eastAsia="仿宋" w:cs="宋体"/>
                <w:kern w:val="0"/>
                <w:szCs w:val="21"/>
              </w:rPr>
              <w:t>规划黄港生态公园</w:t>
            </w:r>
          </w:p>
        </w:tc>
        <w:tc>
          <w:tcPr>
            <w:tcW w:w="1843" w:type="dxa"/>
            <w:tcBorders>
              <w:top w:val="nil"/>
              <w:left w:val="nil"/>
              <w:bottom w:val="single" w:color="auto" w:sz="4" w:space="0"/>
              <w:right w:val="single" w:color="auto" w:sz="4" w:space="0"/>
            </w:tcBorders>
            <w:shd w:val="clear" w:color="auto" w:fill="auto"/>
            <w:vAlign w:val="center"/>
          </w:tcPr>
          <w:p w14:paraId="1828EA07">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74A6C28A">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3C822A95">
            <w:pPr>
              <w:widowControl/>
              <w:jc w:val="center"/>
              <w:rPr>
                <w:rFonts w:ascii="仿宋" w:hAnsi="仿宋" w:eastAsia="仿宋" w:cs="宋体"/>
                <w:kern w:val="0"/>
                <w:szCs w:val="21"/>
              </w:rPr>
            </w:pPr>
            <w:r>
              <w:rPr>
                <w:rFonts w:hint="eastAsia" w:ascii="仿宋" w:hAnsi="仿宋" w:eastAsia="仿宋" w:cs="宋体"/>
                <w:kern w:val="0"/>
                <w:szCs w:val="21"/>
              </w:rPr>
              <w:t xml:space="preserve">20.27 </w:t>
            </w:r>
          </w:p>
        </w:tc>
        <w:tc>
          <w:tcPr>
            <w:tcW w:w="850" w:type="dxa"/>
            <w:tcBorders>
              <w:top w:val="nil"/>
              <w:left w:val="nil"/>
              <w:bottom w:val="single" w:color="auto" w:sz="4" w:space="0"/>
              <w:right w:val="single" w:color="auto" w:sz="4" w:space="0"/>
            </w:tcBorders>
            <w:shd w:val="clear" w:color="auto" w:fill="auto"/>
            <w:vAlign w:val="center"/>
          </w:tcPr>
          <w:p w14:paraId="68A8791B">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733C42EE">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4C550541">
            <w:pPr>
              <w:widowControl/>
              <w:jc w:val="center"/>
              <w:rPr>
                <w:rFonts w:ascii="仿宋" w:hAnsi="仿宋" w:eastAsia="仿宋" w:cs="宋体"/>
                <w:b/>
                <w:bCs/>
                <w:kern w:val="0"/>
                <w:szCs w:val="21"/>
              </w:rPr>
            </w:pPr>
            <w:r>
              <w:rPr>
                <w:rFonts w:hint="eastAsia" w:ascii="仿宋" w:hAnsi="仿宋" w:eastAsia="仿宋" w:cs="宋体"/>
                <w:b/>
                <w:bCs/>
                <w:kern w:val="0"/>
                <w:szCs w:val="21"/>
              </w:rPr>
              <w:t>40</w:t>
            </w:r>
          </w:p>
        </w:tc>
        <w:tc>
          <w:tcPr>
            <w:tcW w:w="2762" w:type="dxa"/>
            <w:tcBorders>
              <w:top w:val="nil"/>
              <w:left w:val="nil"/>
              <w:bottom w:val="single" w:color="auto" w:sz="4" w:space="0"/>
              <w:right w:val="single" w:color="auto" w:sz="4" w:space="0"/>
            </w:tcBorders>
            <w:shd w:val="clear" w:color="auto" w:fill="auto"/>
            <w:vAlign w:val="center"/>
          </w:tcPr>
          <w:p w14:paraId="74B7642E">
            <w:pPr>
              <w:widowControl/>
              <w:jc w:val="center"/>
              <w:rPr>
                <w:rFonts w:ascii="仿宋" w:hAnsi="仿宋" w:eastAsia="仿宋" w:cs="宋体"/>
                <w:kern w:val="0"/>
                <w:szCs w:val="21"/>
              </w:rPr>
            </w:pPr>
            <w:r>
              <w:rPr>
                <w:rFonts w:hint="eastAsia" w:ascii="仿宋" w:hAnsi="仿宋" w:eastAsia="仿宋" w:cs="宋体"/>
                <w:kern w:val="0"/>
                <w:szCs w:val="21"/>
              </w:rPr>
              <w:t>规划海河南路公园</w:t>
            </w:r>
          </w:p>
        </w:tc>
        <w:tc>
          <w:tcPr>
            <w:tcW w:w="1843" w:type="dxa"/>
            <w:tcBorders>
              <w:top w:val="nil"/>
              <w:left w:val="nil"/>
              <w:bottom w:val="single" w:color="auto" w:sz="4" w:space="0"/>
              <w:right w:val="single" w:color="auto" w:sz="4" w:space="0"/>
            </w:tcBorders>
            <w:shd w:val="clear" w:color="auto" w:fill="auto"/>
            <w:vAlign w:val="center"/>
          </w:tcPr>
          <w:p w14:paraId="3A8B232F">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06D1A043">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32FDEA2E">
            <w:pPr>
              <w:widowControl/>
              <w:jc w:val="center"/>
              <w:rPr>
                <w:rFonts w:ascii="仿宋" w:hAnsi="仿宋" w:eastAsia="仿宋" w:cs="宋体"/>
                <w:kern w:val="0"/>
                <w:szCs w:val="21"/>
              </w:rPr>
            </w:pPr>
            <w:r>
              <w:rPr>
                <w:rFonts w:hint="eastAsia" w:ascii="仿宋" w:hAnsi="仿宋" w:eastAsia="仿宋" w:cs="宋体"/>
                <w:kern w:val="0"/>
                <w:szCs w:val="21"/>
              </w:rPr>
              <w:t xml:space="preserve">18.85 </w:t>
            </w:r>
          </w:p>
        </w:tc>
        <w:tc>
          <w:tcPr>
            <w:tcW w:w="850" w:type="dxa"/>
            <w:tcBorders>
              <w:top w:val="nil"/>
              <w:left w:val="nil"/>
              <w:bottom w:val="single" w:color="auto" w:sz="4" w:space="0"/>
              <w:right w:val="single" w:color="auto" w:sz="4" w:space="0"/>
            </w:tcBorders>
            <w:shd w:val="clear" w:color="auto" w:fill="auto"/>
            <w:vAlign w:val="center"/>
          </w:tcPr>
          <w:p w14:paraId="520DB742">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24BBB03F">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9E08A23">
            <w:pPr>
              <w:widowControl/>
              <w:jc w:val="center"/>
              <w:rPr>
                <w:rFonts w:ascii="仿宋" w:hAnsi="仿宋" w:eastAsia="仿宋" w:cs="宋体"/>
                <w:b/>
                <w:bCs/>
                <w:kern w:val="0"/>
                <w:szCs w:val="21"/>
              </w:rPr>
            </w:pPr>
            <w:r>
              <w:rPr>
                <w:rFonts w:hint="eastAsia" w:ascii="仿宋" w:hAnsi="仿宋" w:eastAsia="仿宋" w:cs="宋体"/>
                <w:b/>
                <w:bCs/>
                <w:kern w:val="0"/>
                <w:szCs w:val="21"/>
              </w:rPr>
              <w:t>41</w:t>
            </w:r>
          </w:p>
        </w:tc>
        <w:tc>
          <w:tcPr>
            <w:tcW w:w="2762" w:type="dxa"/>
            <w:tcBorders>
              <w:top w:val="nil"/>
              <w:left w:val="nil"/>
              <w:bottom w:val="single" w:color="auto" w:sz="4" w:space="0"/>
              <w:right w:val="single" w:color="auto" w:sz="4" w:space="0"/>
            </w:tcBorders>
            <w:shd w:val="clear" w:color="auto" w:fill="auto"/>
            <w:vAlign w:val="center"/>
          </w:tcPr>
          <w:p w14:paraId="66204D49">
            <w:pPr>
              <w:widowControl/>
              <w:jc w:val="center"/>
              <w:rPr>
                <w:rFonts w:ascii="仿宋" w:hAnsi="仿宋" w:eastAsia="仿宋" w:cs="宋体"/>
                <w:kern w:val="0"/>
                <w:szCs w:val="21"/>
              </w:rPr>
            </w:pPr>
            <w:r>
              <w:rPr>
                <w:rFonts w:hint="eastAsia" w:ascii="仿宋" w:hAnsi="仿宋" w:eastAsia="仿宋" w:cs="宋体"/>
                <w:kern w:val="0"/>
                <w:szCs w:val="21"/>
              </w:rPr>
              <w:t>规划港东新城绿轴</w:t>
            </w:r>
          </w:p>
        </w:tc>
        <w:tc>
          <w:tcPr>
            <w:tcW w:w="1843" w:type="dxa"/>
            <w:tcBorders>
              <w:top w:val="nil"/>
              <w:left w:val="nil"/>
              <w:bottom w:val="single" w:color="auto" w:sz="4" w:space="0"/>
              <w:right w:val="single" w:color="auto" w:sz="4" w:space="0"/>
            </w:tcBorders>
            <w:shd w:val="clear" w:color="auto" w:fill="auto"/>
            <w:vAlign w:val="center"/>
          </w:tcPr>
          <w:p w14:paraId="0041CAEE">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7712C507">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261DA312">
            <w:pPr>
              <w:widowControl/>
              <w:jc w:val="center"/>
              <w:rPr>
                <w:rFonts w:ascii="仿宋" w:hAnsi="仿宋" w:eastAsia="仿宋" w:cs="宋体"/>
                <w:kern w:val="0"/>
                <w:szCs w:val="21"/>
              </w:rPr>
            </w:pPr>
            <w:r>
              <w:rPr>
                <w:rFonts w:hint="eastAsia" w:ascii="仿宋" w:hAnsi="仿宋" w:eastAsia="仿宋" w:cs="宋体"/>
                <w:kern w:val="0"/>
                <w:szCs w:val="21"/>
              </w:rPr>
              <w:t xml:space="preserve">16.60 </w:t>
            </w:r>
          </w:p>
        </w:tc>
        <w:tc>
          <w:tcPr>
            <w:tcW w:w="850" w:type="dxa"/>
            <w:tcBorders>
              <w:top w:val="nil"/>
              <w:left w:val="nil"/>
              <w:bottom w:val="single" w:color="auto" w:sz="4" w:space="0"/>
              <w:right w:val="single" w:color="auto" w:sz="4" w:space="0"/>
            </w:tcBorders>
            <w:shd w:val="clear" w:color="auto" w:fill="auto"/>
            <w:vAlign w:val="center"/>
          </w:tcPr>
          <w:p w14:paraId="5A059F43">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38A12214">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4F6531BC">
            <w:pPr>
              <w:widowControl/>
              <w:jc w:val="center"/>
              <w:rPr>
                <w:rFonts w:ascii="仿宋" w:hAnsi="仿宋" w:eastAsia="仿宋" w:cs="宋体"/>
                <w:b/>
                <w:bCs/>
                <w:kern w:val="0"/>
                <w:szCs w:val="21"/>
              </w:rPr>
            </w:pPr>
            <w:r>
              <w:rPr>
                <w:rFonts w:hint="eastAsia" w:ascii="仿宋" w:hAnsi="仿宋" w:eastAsia="仿宋" w:cs="宋体"/>
                <w:b/>
                <w:bCs/>
                <w:kern w:val="0"/>
                <w:szCs w:val="21"/>
              </w:rPr>
              <w:t>42</w:t>
            </w:r>
          </w:p>
        </w:tc>
        <w:tc>
          <w:tcPr>
            <w:tcW w:w="2762" w:type="dxa"/>
            <w:tcBorders>
              <w:top w:val="nil"/>
              <w:left w:val="nil"/>
              <w:bottom w:val="single" w:color="auto" w:sz="4" w:space="0"/>
              <w:right w:val="single" w:color="auto" w:sz="4" w:space="0"/>
            </w:tcBorders>
            <w:shd w:val="clear" w:color="auto" w:fill="auto"/>
            <w:vAlign w:val="center"/>
          </w:tcPr>
          <w:p w14:paraId="7831D2C2">
            <w:pPr>
              <w:widowControl/>
              <w:jc w:val="center"/>
              <w:rPr>
                <w:rFonts w:ascii="仿宋" w:hAnsi="仿宋" w:eastAsia="仿宋" w:cs="宋体"/>
                <w:kern w:val="0"/>
                <w:szCs w:val="21"/>
              </w:rPr>
            </w:pPr>
            <w:r>
              <w:rPr>
                <w:rFonts w:hint="eastAsia" w:ascii="仿宋" w:hAnsi="仿宋" w:eastAsia="仿宋" w:cs="宋体"/>
                <w:kern w:val="0"/>
                <w:szCs w:val="21"/>
              </w:rPr>
              <w:t>规划临港综合公园</w:t>
            </w:r>
          </w:p>
        </w:tc>
        <w:tc>
          <w:tcPr>
            <w:tcW w:w="1843" w:type="dxa"/>
            <w:tcBorders>
              <w:top w:val="nil"/>
              <w:left w:val="nil"/>
              <w:bottom w:val="single" w:color="auto" w:sz="4" w:space="0"/>
              <w:right w:val="single" w:color="auto" w:sz="4" w:space="0"/>
            </w:tcBorders>
            <w:shd w:val="clear" w:color="auto" w:fill="auto"/>
            <w:vAlign w:val="center"/>
          </w:tcPr>
          <w:p w14:paraId="2A6F5809">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0C9118FB">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35780224">
            <w:pPr>
              <w:widowControl/>
              <w:jc w:val="center"/>
              <w:rPr>
                <w:rFonts w:ascii="仿宋" w:hAnsi="仿宋" w:eastAsia="仿宋" w:cs="宋体"/>
                <w:kern w:val="0"/>
                <w:szCs w:val="21"/>
              </w:rPr>
            </w:pPr>
            <w:r>
              <w:rPr>
                <w:rFonts w:hint="eastAsia" w:ascii="仿宋" w:hAnsi="仿宋" w:eastAsia="仿宋" w:cs="宋体"/>
                <w:kern w:val="0"/>
                <w:szCs w:val="21"/>
              </w:rPr>
              <w:t xml:space="preserve">8.00 </w:t>
            </w:r>
          </w:p>
        </w:tc>
        <w:tc>
          <w:tcPr>
            <w:tcW w:w="850" w:type="dxa"/>
            <w:tcBorders>
              <w:top w:val="nil"/>
              <w:left w:val="nil"/>
              <w:bottom w:val="single" w:color="auto" w:sz="4" w:space="0"/>
              <w:right w:val="single" w:color="auto" w:sz="4" w:space="0"/>
            </w:tcBorders>
            <w:shd w:val="clear" w:color="auto" w:fill="auto"/>
            <w:vAlign w:val="center"/>
          </w:tcPr>
          <w:p w14:paraId="57F6F851">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5E2F69D5">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18A52D43">
            <w:pPr>
              <w:widowControl/>
              <w:jc w:val="center"/>
              <w:rPr>
                <w:rFonts w:ascii="仿宋" w:hAnsi="仿宋" w:eastAsia="仿宋" w:cs="宋体"/>
                <w:b/>
                <w:bCs/>
                <w:kern w:val="0"/>
                <w:szCs w:val="21"/>
              </w:rPr>
            </w:pPr>
            <w:r>
              <w:rPr>
                <w:rFonts w:hint="eastAsia" w:ascii="仿宋" w:hAnsi="仿宋" w:eastAsia="仿宋" w:cs="宋体"/>
                <w:b/>
                <w:bCs/>
                <w:kern w:val="0"/>
                <w:szCs w:val="21"/>
              </w:rPr>
              <w:t>43</w:t>
            </w:r>
          </w:p>
        </w:tc>
        <w:tc>
          <w:tcPr>
            <w:tcW w:w="2762" w:type="dxa"/>
            <w:tcBorders>
              <w:top w:val="nil"/>
              <w:left w:val="nil"/>
              <w:bottom w:val="single" w:color="auto" w:sz="4" w:space="0"/>
              <w:right w:val="single" w:color="auto" w:sz="4" w:space="0"/>
            </w:tcBorders>
            <w:shd w:val="clear" w:color="auto" w:fill="auto"/>
            <w:vAlign w:val="center"/>
          </w:tcPr>
          <w:p w14:paraId="13C62E92">
            <w:pPr>
              <w:widowControl/>
              <w:jc w:val="center"/>
              <w:rPr>
                <w:rFonts w:ascii="仿宋" w:hAnsi="仿宋" w:eastAsia="仿宋" w:cs="宋体"/>
                <w:kern w:val="0"/>
                <w:szCs w:val="21"/>
              </w:rPr>
            </w:pPr>
            <w:r>
              <w:rPr>
                <w:rFonts w:hint="eastAsia" w:ascii="仿宋" w:hAnsi="仿宋" w:eastAsia="仿宋" w:cs="宋体"/>
                <w:kern w:val="0"/>
                <w:szCs w:val="21"/>
              </w:rPr>
              <w:t>规划综合公园</w:t>
            </w:r>
          </w:p>
        </w:tc>
        <w:tc>
          <w:tcPr>
            <w:tcW w:w="1843" w:type="dxa"/>
            <w:tcBorders>
              <w:top w:val="nil"/>
              <w:left w:val="nil"/>
              <w:bottom w:val="single" w:color="auto" w:sz="4" w:space="0"/>
              <w:right w:val="single" w:color="auto" w:sz="4" w:space="0"/>
            </w:tcBorders>
            <w:shd w:val="clear" w:color="auto" w:fill="auto"/>
            <w:vAlign w:val="center"/>
          </w:tcPr>
          <w:p w14:paraId="34F5589A">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4354E350">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noWrap/>
            <w:vAlign w:val="bottom"/>
          </w:tcPr>
          <w:p w14:paraId="2AA145F6">
            <w:pPr>
              <w:widowControl/>
              <w:jc w:val="center"/>
              <w:rPr>
                <w:rFonts w:ascii="仿宋" w:hAnsi="仿宋" w:eastAsia="仿宋" w:cs="宋体"/>
                <w:kern w:val="0"/>
                <w:sz w:val="22"/>
              </w:rPr>
            </w:pPr>
            <w:r>
              <w:rPr>
                <w:rFonts w:hint="eastAsia" w:ascii="仿宋" w:hAnsi="仿宋" w:eastAsia="仿宋" w:cs="宋体"/>
                <w:kern w:val="0"/>
                <w:sz w:val="22"/>
              </w:rPr>
              <w:t xml:space="preserve">27.49 </w:t>
            </w:r>
          </w:p>
        </w:tc>
        <w:tc>
          <w:tcPr>
            <w:tcW w:w="850" w:type="dxa"/>
            <w:tcBorders>
              <w:top w:val="nil"/>
              <w:left w:val="nil"/>
              <w:bottom w:val="single" w:color="auto" w:sz="4" w:space="0"/>
              <w:right w:val="single" w:color="auto" w:sz="4" w:space="0"/>
            </w:tcBorders>
            <w:shd w:val="clear" w:color="auto" w:fill="auto"/>
            <w:vAlign w:val="center"/>
          </w:tcPr>
          <w:p w14:paraId="0805B64D">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21529BE5">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BFC039E">
            <w:pPr>
              <w:widowControl/>
              <w:jc w:val="center"/>
              <w:rPr>
                <w:rFonts w:ascii="仿宋" w:hAnsi="仿宋" w:eastAsia="仿宋" w:cs="宋体"/>
                <w:b/>
                <w:bCs/>
                <w:kern w:val="0"/>
                <w:szCs w:val="21"/>
              </w:rPr>
            </w:pPr>
            <w:r>
              <w:rPr>
                <w:rFonts w:hint="eastAsia" w:ascii="仿宋" w:hAnsi="仿宋" w:eastAsia="仿宋" w:cs="宋体"/>
                <w:b/>
                <w:bCs/>
                <w:kern w:val="0"/>
                <w:szCs w:val="21"/>
              </w:rPr>
              <w:t>44</w:t>
            </w:r>
          </w:p>
        </w:tc>
        <w:tc>
          <w:tcPr>
            <w:tcW w:w="2762" w:type="dxa"/>
            <w:tcBorders>
              <w:top w:val="nil"/>
              <w:left w:val="nil"/>
              <w:bottom w:val="single" w:color="auto" w:sz="4" w:space="0"/>
              <w:right w:val="single" w:color="auto" w:sz="4" w:space="0"/>
            </w:tcBorders>
            <w:shd w:val="clear" w:color="auto" w:fill="auto"/>
            <w:vAlign w:val="center"/>
          </w:tcPr>
          <w:p w14:paraId="6E23AC2C">
            <w:pPr>
              <w:widowControl/>
              <w:jc w:val="center"/>
              <w:rPr>
                <w:rFonts w:ascii="仿宋" w:hAnsi="仿宋" w:eastAsia="仿宋" w:cs="宋体"/>
                <w:kern w:val="0"/>
                <w:szCs w:val="21"/>
              </w:rPr>
            </w:pPr>
            <w:r>
              <w:rPr>
                <w:rFonts w:hint="eastAsia" w:ascii="仿宋" w:hAnsi="仿宋" w:eastAsia="仿宋" w:cs="宋体"/>
                <w:kern w:val="0"/>
                <w:szCs w:val="21"/>
              </w:rPr>
              <w:t>规划综合公园</w:t>
            </w:r>
          </w:p>
        </w:tc>
        <w:tc>
          <w:tcPr>
            <w:tcW w:w="1843" w:type="dxa"/>
            <w:tcBorders>
              <w:top w:val="nil"/>
              <w:left w:val="nil"/>
              <w:bottom w:val="single" w:color="auto" w:sz="4" w:space="0"/>
              <w:right w:val="single" w:color="auto" w:sz="4" w:space="0"/>
            </w:tcBorders>
            <w:shd w:val="clear" w:color="auto" w:fill="auto"/>
            <w:vAlign w:val="center"/>
          </w:tcPr>
          <w:p w14:paraId="699103C6">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7B4AC36E">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noWrap/>
            <w:vAlign w:val="bottom"/>
          </w:tcPr>
          <w:p w14:paraId="7E384081">
            <w:pPr>
              <w:widowControl/>
              <w:jc w:val="center"/>
              <w:rPr>
                <w:rFonts w:ascii="仿宋" w:hAnsi="仿宋" w:eastAsia="仿宋" w:cs="宋体"/>
                <w:kern w:val="0"/>
                <w:sz w:val="22"/>
              </w:rPr>
            </w:pPr>
            <w:r>
              <w:rPr>
                <w:rFonts w:hint="eastAsia" w:ascii="仿宋" w:hAnsi="仿宋" w:eastAsia="仿宋" w:cs="宋体"/>
                <w:kern w:val="0"/>
                <w:sz w:val="22"/>
              </w:rPr>
              <w:t xml:space="preserve">10.52 </w:t>
            </w:r>
          </w:p>
        </w:tc>
        <w:tc>
          <w:tcPr>
            <w:tcW w:w="850" w:type="dxa"/>
            <w:tcBorders>
              <w:top w:val="nil"/>
              <w:left w:val="nil"/>
              <w:bottom w:val="single" w:color="auto" w:sz="4" w:space="0"/>
              <w:right w:val="single" w:color="auto" w:sz="4" w:space="0"/>
            </w:tcBorders>
            <w:shd w:val="clear" w:color="auto" w:fill="auto"/>
            <w:vAlign w:val="center"/>
          </w:tcPr>
          <w:p w14:paraId="4F0F8448">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2EEE4DB2">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9335C95">
            <w:pPr>
              <w:widowControl/>
              <w:jc w:val="center"/>
              <w:rPr>
                <w:rFonts w:ascii="仿宋" w:hAnsi="仿宋" w:eastAsia="仿宋" w:cs="宋体"/>
                <w:b/>
                <w:bCs/>
                <w:kern w:val="0"/>
                <w:szCs w:val="21"/>
              </w:rPr>
            </w:pPr>
            <w:r>
              <w:rPr>
                <w:rFonts w:hint="eastAsia" w:ascii="仿宋" w:hAnsi="仿宋" w:eastAsia="仿宋" w:cs="宋体"/>
                <w:b/>
                <w:bCs/>
                <w:kern w:val="0"/>
                <w:szCs w:val="21"/>
              </w:rPr>
              <w:t>45</w:t>
            </w:r>
          </w:p>
        </w:tc>
        <w:tc>
          <w:tcPr>
            <w:tcW w:w="2762" w:type="dxa"/>
            <w:tcBorders>
              <w:top w:val="nil"/>
              <w:left w:val="nil"/>
              <w:bottom w:val="single" w:color="auto" w:sz="4" w:space="0"/>
              <w:right w:val="single" w:color="auto" w:sz="4" w:space="0"/>
            </w:tcBorders>
            <w:shd w:val="clear" w:color="auto" w:fill="auto"/>
            <w:vAlign w:val="center"/>
          </w:tcPr>
          <w:p w14:paraId="4273A967">
            <w:pPr>
              <w:widowControl/>
              <w:jc w:val="center"/>
              <w:rPr>
                <w:rFonts w:ascii="仿宋" w:hAnsi="仿宋" w:eastAsia="仿宋" w:cs="宋体"/>
                <w:kern w:val="0"/>
                <w:szCs w:val="21"/>
              </w:rPr>
            </w:pPr>
            <w:r>
              <w:rPr>
                <w:rFonts w:hint="eastAsia" w:ascii="仿宋" w:hAnsi="仿宋" w:eastAsia="仿宋" w:cs="宋体"/>
                <w:kern w:val="0"/>
                <w:szCs w:val="21"/>
              </w:rPr>
              <w:t>规划综合公园</w:t>
            </w:r>
          </w:p>
        </w:tc>
        <w:tc>
          <w:tcPr>
            <w:tcW w:w="1843" w:type="dxa"/>
            <w:tcBorders>
              <w:top w:val="nil"/>
              <w:left w:val="nil"/>
              <w:bottom w:val="single" w:color="auto" w:sz="4" w:space="0"/>
              <w:right w:val="single" w:color="auto" w:sz="4" w:space="0"/>
            </w:tcBorders>
            <w:shd w:val="clear" w:color="auto" w:fill="auto"/>
            <w:vAlign w:val="center"/>
          </w:tcPr>
          <w:p w14:paraId="6A36B632">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4FF89DF0">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noWrap/>
            <w:vAlign w:val="bottom"/>
          </w:tcPr>
          <w:p w14:paraId="0FCFF11C">
            <w:pPr>
              <w:widowControl/>
              <w:jc w:val="center"/>
              <w:rPr>
                <w:rFonts w:ascii="仿宋" w:hAnsi="仿宋" w:eastAsia="仿宋" w:cs="宋体"/>
                <w:kern w:val="0"/>
                <w:sz w:val="22"/>
              </w:rPr>
            </w:pPr>
            <w:r>
              <w:rPr>
                <w:rFonts w:hint="eastAsia" w:ascii="仿宋" w:hAnsi="仿宋" w:eastAsia="仿宋" w:cs="宋体"/>
                <w:kern w:val="0"/>
                <w:sz w:val="22"/>
              </w:rPr>
              <w:t xml:space="preserve">11.42 </w:t>
            </w:r>
          </w:p>
        </w:tc>
        <w:tc>
          <w:tcPr>
            <w:tcW w:w="850" w:type="dxa"/>
            <w:tcBorders>
              <w:top w:val="nil"/>
              <w:left w:val="nil"/>
              <w:bottom w:val="single" w:color="auto" w:sz="4" w:space="0"/>
              <w:right w:val="single" w:color="auto" w:sz="4" w:space="0"/>
            </w:tcBorders>
            <w:shd w:val="clear" w:color="auto" w:fill="auto"/>
            <w:vAlign w:val="center"/>
          </w:tcPr>
          <w:p w14:paraId="37616862">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670EF485">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7277431">
            <w:pPr>
              <w:widowControl/>
              <w:jc w:val="center"/>
              <w:rPr>
                <w:rFonts w:ascii="仿宋" w:hAnsi="仿宋" w:eastAsia="仿宋" w:cs="宋体"/>
                <w:b/>
                <w:bCs/>
                <w:kern w:val="0"/>
                <w:szCs w:val="21"/>
              </w:rPr>
            </w:pPr>
            <w:r>
              <w:rPr>
                <w:rFonts w:hint="eastAsia" w:ascii="仿宋" w:hAnsi="仿宋" w:eastAsia="仿宋" w:cs="宋体"/>
                <w:b/>
                <w:bCs/>
                <w:kern w:val="0"/>
                <w:szCs w:val="21"/>
              </w:rPr>
              <w:t>46</w:t>
            </w:r>
          </w:p>
        </w:tc>
        <w:tc>
          <w:tcPr>
            <w:tcW w:w="2762" w:type="dxa"/>
            <w:tcBorders>
              <w:top w:val="nil"/>
              <w:left w:val="nil"/>
              <w:bottom w:val="single" w:color="auto" w:sz="4" w:space="0"/>
              <w:right w:val="single" w:color="auto" w:sz="4" w:space="0"/>
            </w:tcBorders>
            <w:shd w:val="clear" w:color="auto" w:fill="auto"/>
            <w:vAlign w:val="center"/>
          </w:tcPr>
          <w:p w14:paraId="0FA13D11">
            <w:pPr>
              <w:widowControl/>
              <w:jc w:val="center"/>
              <w:rPr>
                <w:rFonts w:ascii="仿宋" w:hAnsi="仿宋" w:eastAsia="仿宋" w:cs="宋体"/>
                <w:kern w:val="0"/>
                <w:szCs w:val="21"/>
              </w:rPr>
            </w:pPr>
            <w:r>
              <w:rPr>
                <w:rFonts w:hint="eastAsia" w:ascii="仿宋" w:hAnsi="仿宋" w:eastAsia="仿宋" w:cs="宋体"/>
                <w:kern w:val="0"/>
                <w:szCs w:val="21"/>
              </w:rPr>
              <w:t>规划综合公园</w:t>
            </w:r>
          </w:p>
        </w:tc>
        <w:tc>
          <w:tcPr>
            <w:tcW w:w="1843" w:type="dxa"/>
            <w:tcBorders>
              <w:top w:val="nil"/>
              <w:left w:val="nil"/>
              <w:bottom w:val="single" w:color="auto" w:sz="4" w:space="0"/>
              <w:right w:val="single" w:color="auto" w:sz="4" w:space="0"/>
            </w:tcBorders>
            <w:shd w:val="clear" w:color="auto" w:fill="auto"/>
            <w:vAlign w:val="center"/>
          </w:tcPr>
          <w:p w14:paraId="37B070AB">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06DF3281">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noWrap/>
            <w:vAlign w:val="bottom"/>
          </w:tcPr>
          <w:p w14:paraId="3BA1454C">
            <w:pPr>
              <w:widowControl/>
              <w:jc w:val="center"/>
              <w:rPr>
                <w:rFonts w:ascii="仿宋" w:hAnsi="仿宋" w:eastAsia="仿宋" w:cs="宋体"/>
                <w:kern w:val="0"/>
                <w:sz w:val="22"/>
              </w:rPr>
            </w:pPr>
            <w:r>
              <w:rPr>
                <w:rFonts w:hint="eastAsia" w:ascii="仿宋" w:hAnsi="仿宋" w:eastAsia="仿宋" w:cs="宋体"/>
                <w:kern w:val="0"/>
                <w:sz w:val="22"/>
              </w:rPr>
              <w:t xml:space="preserve">10.24 </w:t>
            </w:r>
          </w:p>
        </w:tc>
        <w:tc>
          <w:tcPr>
            <w:tcW w:w="850" w:type="dxa"/>
            <w:tcBorders>
              <w:top w:val="nil"/>
              <w:left w:val="nil"/>
              <w:bottom w:val="single" w:color="auto" w:sz="4" w:space="0"/>
              <w:right w:val="single" w:color="auto" w:sz="4" w:space="0"/>
            </w:tcBorders>
            <w:shd w:val="clear" w:color="auto" w:fill="auto"/>
            <w:vAlign w:val="center"/>
          </w:tcPr>
          <w:p w14:paraId="34EC448F">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3BEDA570">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43C77299">
            <w:pPr>
              <w:widowControl/>
              <w:jc w:val="center"/>
              <w:rPr>
                <w:rFonts w:ascii="仿宋" w:hAnsi="仿宋" w:eastAsia="仿宋" w:cs="宋体"/>
                <w:b/>
                <w:bCs/>
                <w:kern w:val="0"/>
                <w:szCs w:val="21"/>
              </w:rPr>
            </w:pPr>
            <w:r>
              <w:rPr>
                <w:rFonts w:hint="eastAsia" w:ascii="仿宋" w:hAnsi="仿宋" w:eastAsia="仿宋" w:cs="宋体"/>
                <w:b/>
                <w:bCs/>
                <w:kern w:val="0"/>
                <w:szCs w:val="21"/>
              </w:rPr>
              <w:t>47</w:t>
            </w:r>
          </w:p>
        </w:tc>
        <w:tc>
          <w:tcPr>
            <w:tcW w:w="2762" w:type="dxa"/>
            <w:tcBorders>
              <w:top w:val="nil"/>
              <w:left w:val="nil"/>
              <w:bottom w:val="single" w:color="auto" w:sz="4" w:space="0"/>
              <w:right w:val="single" w:color="auto" w:sz="4" w:space="0"/>
            </w:tcBorders>
            <w:shd w:val="clear" w:color="auto" w:fill="auto"/>
            <w:vAlign w:val="center"/>
          </w:tcPr>
          <w:p w14:paraId="55844114">
            <w:pPr>
              <w:widowControl/>
              <w:jc w:val="center"/>
              <w:rPr>
                <w:rFonts w:ascii="仿宋" w:hAnsi="仿宋" w:eastAsia="仿宋" w:cs="宋体"/>
                <w:kern w:val="0"/>
                <w:szCs w:val="21"/>
              </w:rPr>
            </w:pPr>
            <w:r>
              <w:rPr>
                <w:rFonts w:hint="eastAsia" w:ascii="仿宋" w:hAnsi="仿宋" w:eastAsia="仿宋" w:cs="宋体"/>
                <w:kern w:val="0"/>
                <w:szCs w:val="21"/>
              </w:rPr>
              <w:t>规划综合公园</w:t>
            </w:r>
          </w:p>
        </w:tc>
        <w:tc>
          <w:tcPr>
            <w:tcW w:w="1843" w:type="dxa"/>
            <w:tcBorders>
              <w:top w:val="nil"/>
              <w:left w:val="nil"/>
              <w:bottom w:val="single" w:color="auto" w:sz="4" w:space="0"/>
              <w:right w:val="single" w:color="auto" w:sz="4" w:space="0"/>
            </w:tcBorders>
            <w:shd w:val="clear" w:color="auto" w:fill="auto"/>
            <w:vAlign w:val="center"/>
          </w:tcPr>
          <w:p w14:paraId="4DC192E0">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162C89D2">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noWrap/>
            <w:vAlign w:val="bottom"/>
          </w:tcPr>
          <w:p w14:paraId="45B00D16">
            <w:pPr>
              <w:widowControl/>
              <w:jc w:val="center"/>
              <w:rPr>
                <w:rFonts w:ascii="仿宋" w:hAnsi="仿宋" w:eastAsia="仿宋" w:cs="宋体"/>
                <w:kern w:val="0"/>
                <w:sz w:val="22"/>
              </w:rPr>
            </w:pPr>
            <w:r>
              <w:rPr>
                <w:rFonts w:hint="eastAsia" w:ascii="仿宋" w:hAnsi="仿宋" w:eastAsia="仿宋" w:cs="宋体"/>
                <w:kern w:val="0"/>
                <w:sz w:val="22"/>
              </w:rPr>
              <w:t xml:space="preserve">10.30 </w:t>
            </w:r>
          </w:p>
        </w:tc>
        <w:tc>
          <w:tcPr>
            <w:tcW w:w="850" w:type="dxa"/>
            <w:tcBorders>
              <w:top w:val="nil"/>
              <w:left w:val="nil"/>
              <w:bottom w:val="single" w:color="auto" w:sz="4" w:space="0"/>
              <w:right w:val="single" w:color="auto" w:sz="4" w:space="0"/>
            </w:tcBorders>
            <w:shd w:val="clear" w:color="auto" w:fill="auto"/>
            <w:vAlign w:val="center"/>
          </w:tcPr>
          <w:p w14:paraId="0DF2EFFE">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2DF8EFE7">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6F07C13">
            <w:pPr>
              <w:widowControl/>
              <w:jc w:val="center"/>
              <w:rPr>
                <w:rFonts w:ascii="仿宋" w:hAnsi="仿宋" w:eastAsia="仿宋" w:cs="宋体"/>
                <w:b/>
                <w:bCs/>
                <w:kern w:val="0"/>
                <w:szCs w:val="21"/>
              </w:rPr>
            </w:pPr>
            <w:r>
              <w:rPr>
                <w:rFonts w:hint="eastAsia" w:ascii="仿宋" w:hAnsi="仿宋" w:eastAsia="仿宋" w:cs="宋体"/>
                <w:b/>
                <w:bCs/>
                <w:kern w:val="0"/>
                <w:szCs w:val="21"/>
              </w:rPr>
              <w:t>48</w:t>
            </w:r>
          </w:p>
        </w:tc>
        <w:tc>
          <w:tcPr>
            <w:tcW w:w="2762" w:type="dxa"/>
            <w:tcBorders>
              <w:top w:val="nil"/>
              <w:left w:val="nil"/>
              <w:bottom w:val="single" w:color="auto" w:sz="4" w:space="0"/>
              <w:right w:val="single" w:color="auto" w:sz="4" w:space="0"/>
            </w:tcBorders>
            <w:shd w:val="clear" w:color="auto" w:fill="auto"/>
            <w:vAlign w:val="center"/>
          </w:tcPr>
          <w:p w14:paraId="72D4BC31">
            <w:pPr>
              <w:widowControl/>
              <w:jc w:val="center"/>
              <w:rPr>
                <w:rFonts w:ascii="仿宋" w:hAnsi="仿宋" w:eastAsia="仿宋" w:cs="宋体"/>
                <w:kern w:val="0"/>
                <w:szCs w:val="21"/>
              </w:rPr>
            </w:pPr>
            <w:r>
              <w:rPr>
                <w:rFonts w:hint="eastAsia" w:ascii="仿宋" w:hAnsi="仿宋" w:eastAsia="仿宋" w:cs="宋体"/>
                <w:kern w:val="0"/>
                <w:szCs w:val="21"/>
              </w:rPr>
              <w:t>规划综合公园</w:t>
            </w:r>
          </w:p>
        </w:tc>
        <w:tc>
          <w:tcPr>
            <w:tcW w:w="1843" w:type="dxa"/>
            <w:tcBorders>
              <w:top w:val="nil"/>
              <w:left w:val="nil"/>
              <w:bottom w:val="single" w:color="auto" w:sz="4" w:space="0"/>
              <w:right w:val="single" w:color="auto" w:sz="4" w:space="0"/>
            </w:tcBorders>
            <w:shd w:val="clear" w:color="auto" w:fill="auto"/>
            <w:vAlign w:val="center"/>
          </w:tcPr>
          <w:p w14:paraId="66449517">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701885C5">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noWrap/>
            <w:vAlign w:val="bottom"/>
          </w:tcPr>
          <w:p w14:paraId="77D0BE6A">
            <w:pPr>
              <w:widowControl/>
              <w:jc w:val="center"/>
              <w:rPr>
                <w:rFonts w:ascii="仿宋" w:hAnsi="仿宋" w:eastAsia="仿宋" w:cs="宋体"/>
                <w:kern w:val="0"/>
                <w:sz w:val="22"/>
              </w:rPr>
            </w:pPr>
            <w:r>
              <w:rPr>
                <w:rFonts w:hint="eastAsia" w:ascii="仿宋" w:hAnsi="仿宋" w:eastAsia="仿宋" w:cs="宋体"/>
                <w:kern w:val="0"/>
                <w:sz w:val="22"/>
              </w:rPr>
              <w:t xml:space="preserve">23.09 </w:t>
            </w:r>
          </w:p>
        </w:tc>
        <w:tc>
          <w:tcPr>
            <w:tcW w:w="850" w:type="dxa"/>
            <w:tcBorders>
              <w:top w:val="nil"/>
              <w:left w:val="nil"/>
              <w:bottom w:val="single" w:color="auto" w:sz="4" w:space="0"/>
              <w:right w:val="single" w:color="auto" w:sz="4" w:space="0"/>
            </w:tcBorders>
            <w:shd w:val="clear" w:color="auto" w:fill="auto"/>
            <w:vAlign w:val="center"/>
          </w:tcPr>
          <w:p w14:paraId="1E25DF6C">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4F97CC9E">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42183733">
            <w:pPr>
              <w:widowControl/>
              <w:jc w:val="center"/>
              <w:rPr>
                <w:rFonts w:ascii="仿宋" w:hAnsi="仿宋" w:eastAsia="仿宋" w:cs="宋体"/>
                <w:b/>
                <w:bCs/>
                <w:kern w:val="0"/>
                <w:szCs w:val="21"/>
              </w:rPr>
            </w:pPr>
            <w:r>
              <w:rPr>
                <w:rFonts w:hint="eastAsia" w:ascii="仿宋" w:hAnsi="仿宋" w:eastAsia="仿宋" w:cs="宋体"/>
                <w:b/>
                <w:bCs/>
                <w:kern w:val="0"/>
                <w:szCs w:val="21"/>
              </w:rPr>
              <w:t>49</w:t>
            </w:r>
          </w:p>
        </w:tc>
        <w:tc>
          <w:tcPr>
            <w:tcW w:w="2762" w:type="dxa"/>
            <w:tcBorders>
              <w:top w:val="nil"/>
              <w:left w:val="nil"/>
              <w:bottom w:val="single" w:color="auto" w:sz="4" w:space="0"/>
              <w:right w:val="single" w:color="auto" w:sz="4" w:space="0"/>
            </w:tcBorders>
            <w:shd w:val="clear" w:color="auto" w:fill="auto"/>
            <w:vAlign w:val="center"/>
          </w:tcPr>
          <w:p w14:paraId="360A87E7">
            <w:pPr>
              <w:widowControl/>
              <w:jc w:val="center"/>
              <w:rPr>
                <w:rFonts w:ascii="仿宋" w:hAnsi="仿宋" w:eastAsia="仿宋" w:cs="宋体"/>
                <w:kern w:val="0"/>
                <w:szCs w:val="21"/>
              </w:rPr>
            </w:pPr>
            <w:r>
              <w:rPr>
                <w:rFonts w:hint="eastAsia" w:ascii="仿宋" w:hAnsi="仿宋" w:eastAsia="仿宋" w:cs="宋体"/>
                <w:kern w:val="0"/>
                <w:szCs w:val="21"/>
              </w:rPr>
              <w:t>规划综合公园</w:t>
            </w:r>
          </w:p>
        </w:tc>
        <w:tc>
          <w:tcPr>
            <w:tcW w:w="1843" w:type="dxa"/>
            <w:tcBorders>
              <w:top w:val="nil"/>
              <w:left w:val="nil"/>
              <w:bottom w:val="single" w:color="auto" w:sz="4" w:space="0"/>
              <w:right w:val="single" w:color="auto" w:sz="4" w:space="0"/>
            </w:tcBorders>
            <w:shd w:val="clear" w:color="auto" w:fill="auto"/>
            <w:vAlign w:val="center"/>
          </w:tcPr>
          <w:p w14:paraId="4D0C83BB">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74267C77">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noWrap/>
            <w:vAlign w:val="bottom"/>
          </w:tcPr>
          <w:p w14:paraId="0381D1C7">
            <w:pPr>
              <w:widowControl/>
              <w:jc w:val="center"/>
              <w:rPr>
                <w:rFonts w:ascii="仿宋" w:hAnsi="仿宋" w:eastAsia="仿宋" w:cs="宋体"/>
                <w:kern w:val="0"/>
                <w:sz w:val="22"/>
              </w:rPr>
            </w:pPr>
            <w:r>
              <w:rPr>
                <w:rFonts w:hint="eastAsia" w:ascii="仿宋" w:hAnsi="仿宋" w:eastAsia="仿宋" w:cs="宋体"/>
                <w:kern w:val="0"/>
                <w:sz w:val="22"/>
              </w:rPr>
              <w:t xml:space="preserve">17.28 </w:t>
            </w:r>
          </w:p>
        </w:tc>
        <w:tc>
          <w:tcPr>
            <w:tcW w:w="850" w:type="dxa"/>
            <w:tcBorders>
              <w:top w:val="nil"/>
              <w:left w:val="nil"/>
              <w:bottom w:val="single" w:color="auto" w:sz="4" w:space="0"/>
              <w:right w:val="single" w:color="auto" w:sz="4" w:space="0"/>
            </w:tcBorders>
            <w:shd w:val="clear" w:color="auto" w:fill="auto"/>
            <w:vAlign w:val="center"/>
          </w:tcPr>
          <w:p w14:paraId="26596C2D">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66B02C1C">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D91B42D">
            <w:pPr>
              <w:widowControl/>
              <w:jc w:val="center"/>
              <w:rPr>
                <w:rFonts w:ascii="仿宋" w:hAnsi="仿宋" w:eastAsia="仿宋" w:cs="宋体"/>
                <w:b/>
                <w:bCs/>
                <w:kern w:val="0"/>
                <w:szCs w:val="21"/>
              </w:rPr>
            </w:pPr>
            <w:r>
              <w:rPr>
                <w:rFonts w:hint="eastAsia" w:ascii="仿宋" w:hAnsi="仿宋" w:eastAsia="仿宋" w:cs="宋体"/>
                <w:b/>
                <w:bCs/>
                <w:kern w:val="0"/>
                <w:szCs w:val="21"/>
              </w:rPr>
              <w:t>50</w:t>
            </w:r>
          </w:p>
        </w:tc>
        <w:tc>
          <w:tcPr>
            <w:tcW w:w="2762" w:type="dxa"/>
            <w:tcBorders>
              <w:top w:val="nil"/>
              <w:left w:val="nil"/>
              <w:bottom w:val="single" w:color="auto" w:sz="4" w:space="0"/>
              <w:right w:val="single" w:color="auto" w:sz="4" w:space="0"/>
            </w:tcBorders>
            <w:shd w:val="clear" w:color="auto" w:fill="auto"/>
            <w:vAlign w:val="center"/>
          </w:tcPr>
          <w:p w14:paraId="29B9CF9B">
            <w:pPr>
              <w:widowControl/>
              <w:jc w:val="center"/>
              <w:rPr>
                <w:rFonts w:ascii="仿宋" w:hAnsi="仿宋" w:eastAsia="仿宋" w:cs="宋体"/>
                <w:kern w:val="0"/>
                <w:szCs w:val="21"/>
              </w:rPr>
            </w:pPr>
            <w:r>
              <w:rPr>
                <w:rFonts w:hint="eastAsia" w:ascii="仿宋" w:hAnsi="仿宋" w:eastAsia="仿宋" w:cs="宋体"/>
                <w:kern w:val="0"/>
                <w:szCs w:val="21"/>
              </w:rPr>
              <w:t>规划综合公园</w:t>
            </w:r>
          </w:p>
        </w:tc>
        <w:tc>
          <w:tcPr>
            <w:tcW w:w="1843" w:type="dxa"/>
            <w:tcBorders>
              <w:top w:val="nil"/>
              <w:left w:val="nil"/>
              <w:bottom w:val="single" w:color="auto" w:sz="4" w:space="0"/>
              <w:right w:val="single" w:color="auto" w:sz="4" w:space="0"/>
            </w:tcBorders>
            <w:shd w:val="clear" w:color="auto" w:fill="auto"/>
            <w:vAlign w:val="center"/>
          </w:tcPr>
          <w:p w14:paraId="585E3C0F">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3232E19E">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noWrap/>
            <w:vAlign w:val="bottom"/>
          </w:tcPr>
          <w:p w14:paraId="65063FE4">
            <w:pPr>
              <w:widowControl/>
              <w:jc w:val="center"/>
              <w:rPr>
                <w:rFonts w:ascii="仿宋" w:hAnsi="仿宋" w:eastAsia="仿宋" w:cs="宋体"/>
                <w:kern w:val="0"/>
                <w:sz w:val="22"/>
              </w:rPr>
            </w:pPr>
            <w:r>
              <w:rPr>
                <w:rFonts w:hint="eastAsia" w:ascii="仿宋" w:hAnsi="仿宋" w:eastAsia="仿宋" w:cs="宋体"/>
                <w:kern w:val="0"/>
                <w:sz w:val="22"/>
              </w:rPr>
              <w:t xml:space="preserve">19.11 </w:t>
            </w:r>
          </w:p>
        </w:tc>
        <w:tc>
          <w:tcPr>
            <w:tcW w:w="850" w:type="dxa"/>
            <w:tcBorders>
              <w:top w:val="nil"/>
              <w:left w:val="nil"/>
              <w:bottom w:val="single" w:color="auto" w:sz="4" w:space="0"/>
              <w:right w:val="single" w:color="auto" w:sz="4" w:space="0"/>
            </w:tcBorders>
            <w:shd w:val="clear" w:color="auto" w:fill="auto"/>
            <w:vAlign w:val="center"/>
          </w:tcPr>
          <w:p w14:paraId="3BCDF155">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3A8AF4EE">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F990D09">
            <w:pPr>
              <w:widowControl/>
              <w:jc w:val="center"/>
              <w:rPr>
                <w:rFonts w:ascii="仿宋" w:hAnsi="仿宋" w:eastAsia="仿宋" w:cs="宋体"/>
                <w:b/>
                <w:bCs/>
                <w:kern w:val="0"/>
                <w:szCs w:val="21"/>
              </w:rPr>
            </w:pPr>
            <w:r>
              <w:rPr>
                <w:rFonts w:hint="eastAsia" w:ascii="仿宋" w:hAnsi="仿宋" w:eastAsia="仿宋" w:cs="宋体"/>
                <w:b/>
                <w:bCs/>
                <w:kern w:val="0"/>
                <w:szCs w:val="21"/>
              </w:rPr>
              <w:t>51</w:t>
            </w:r>
          </w:p>
        </w:tc>
        <w:tc>
          <w:tcPr>
            <w:tcW w:w="2762" w:type="dxa"/>
            <w:tcBorders>
              <w:top w:val="nil"/>
              <w:left w:val="nil"/>
              <w:bottom w:val="single" w:color="auto" w:sz="4" w:space="0"/>
              <w:right w:val="single" w:color="auto" w:sz="4" w:space="0"/>
            </w:tcBorders>
            <w:shd w:val="clear" w:color="auto" w:fill="auto"/>
            <w:vAlign w:val="center"/>
          </w:tcPr>
          <w:p w14:paraId="7D95C418">
            <w:pPr>
              <w:widowControl/>
              <w:jc w:val="center"/>
              <w:rPr>
                <w:rFonts w:ascii="仿宋" w:hAnsi="仿宋" w:eastAsia="仿宋" w:cs="宋体"/>
                <w:kern w:val="0"/>
                <w:szCs w:val="21"/>
              </w:rPr>
            </w:pPr>
            <w:r>
              <w:rPr>
                <w:rFonts w:hint="eastAsia" w:ascii="仿宋" w:hAnsi="仿宋" w:eastAsia="仿宋" w:cs="宋体"/>
                <w:kern w:val="0"/>
                <w:szCs w:val="21"/>
              </w:rPr>
              <w:t>规划综合公园</w:t>
            </w:r>
          </w:p>
        </w:tc>
        <w:tc>
          <w:tcPr>
            <w:tcW w:w="1843" w:type="dxa"/>
            <w:tcBorders>
              <w:top w:val="nil"/>
              <w:left w:val="nil"/>
              <w:bottom w:val="single" w:color="auto" w:sz="4" w:space="0"/>
              <w:right w:val="single" w:color="auto" w:sz="4" w:space="0"/>
            </w:tcBorders>
            <w:shd w:val="clear" w:color="auto" w:fill="auto"/>
            <w:vAlign w:val="center"/>
          </w:tcPr>
          <w:p w14:paraId="7590C4E7">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4DDEB93E">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noWrap/>
            <w:vAlign w:val="bottom"/>
          </w:tcPr>
          <w:p w14:paraId="74756BF1">
            <w:pPr>
              <w:widowControl/>
              <w:jc w:val="center"/>
              <w:rPr>
                <w:rFonts w:ascii="仿宋" w:hAnsi="仿宋" w:eastAsia="仿宋" w:cs="宋体"/>
                <w:kern w:val="0"/>
                <w:sz w:val="22"/>
              </w:rPr>
            </w:pPr>
            <w:r>
              <w:rPr>
                <w:rFonts w:hint="eastAsia" w:ascii="仿宋" w:hAnsi="仿宋" w:eastAsia="仿宋" w:cs="宋体"/>
                <w:kern w:val="0"/>
                <w:sz w:val="22"/>
              </w:rPr>
              <w:t xml:space="preserve">17.32 </w:t>
            </w:r>
          </w:p>
        </w:tc>
        <w:tc>
          <w:tcPr>
            <w:tcW w:w="850" w:type="dxa"/>
            <w:tcBorders>
              <w:top w:val="nil"/>
              <w:left w:val="nil"/>
              <w:bottom w:val="single" w:color="auto" w:sz="4" w:space="0"/>
              <w:right w:val="single" w:color="auto" w:sz="4" w:space="0"/>
            </w:tcBorders>
            <w:shd w:val="clear" w:color="auto" w:fill="auto"/>
            <w:vAlign w:val="center"/>
          </w:tcPr>
          <w:p w14:paraId="57BAF662">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23E77634">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FE31471">
            <w:pPr>
              <w:widowControl/>
              <w:jc w:val="center"/>
              <w:rPr>
                <w:rFonts w:ascii="仿宋" w:hAnsi="仿宋" w:eastAsia="仿宋" w:cs="宋体"/>
                <w:b/>
                <w:bCs/>
                <w:kern w:val="0"/>
                <w:szCs w:val="21"/>
              </w:rPr>
            </w:pPr>
            <w:r>
              <w:rPr>
                <w:rFonts w:hint="eastAsia" w:ascii="仿宋" w:hAnsi="仿宋" w:eastAsia="仿宋" w:cs="宋体"/>
                <w:b/>
                <w:bCs/>
                <w:kern w:val="0"/>
                <w:szCs w:val="21"/>
              </w:rPr>
              <w:t>52</w:t>
            </w:r>
          </w:p>
        </w:tc>
        <w:tc>
          <w:tcPr>
            <w:tcW w:w="2762" w:type="dxa"/>
            <w:tcBorders>
              <w:top w:val="nil"/>
              <w:left w:val="nil"/>
              <w:bottom w:val="single" w:color="auto" w:sz="4" w:space="0"/>
              <w:right w:val="single" w:color="auto" w:sz="4" w:space="0"/>
            </w:tcBorders>
            <w:shd w:val="clear" w:color="auto" w:fill="auto"/>
            <w:vAlign w:val="center"/>
          </w:tcPr>
          <w:p w14:paraId="459425EA">
            <w:pPr>
              <w:widowControl/>
              <w:jc w:val="center"/>
              <w:rPr>
                <w:rFonts w:ascii="仿宋" w:hAnsi="仿宋" w:eastAsia="仿宋" w:cs="宋体"/>
                <w:kern w:val="0"/>
                <w:szCs w:val="21"/>
              </w:rPr>
            </w:pPr>
            <w:r>
              <w:rPr>
                <w:rFonts w:hint="eastAsia" w:ascii="仿宋" w:hAnsi="仿宋" w:eastAsia="仿宋" w:cs="宋体"/>
                <w:kern w:val="0"/>
                <w:szCs w:val="21"/>
              </w:rPr>
              <w:t>规划综合公园</w:t>
            </w:r>
          </w:p>
        </w:tc>
        <w:tc>
          <w:tcPr>
            <w:tcW w:w="1843" w:type="dxa"/>
            <w:tcBorders>
              <w:top w:val="nil"/>
              <w:left w:val="nil"/>
              <w:bottom w:val="single" w:color="auto" w:sz="4" w:space="0"/>
              <w:right w:val="single" w:color="auto" w:sz="4" w:space="0"/>
            </w:tcBorders>
            <w:shd w:val="clear" w:color="auto" w:fill="auto"/>
            <w:vAlign w:val="center"/>
          </w:tcPr>
          <w:p w14:paraId="5F7F6D61">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3694073E">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noWrap/>
            <w:vAlign w:val="bottom"/>
          </w:tcPr>
          <w:p w14:paraId="67E6A9AA">
            <w:pPr>
              <w:widowControl/>
              <w:jc w:val="center"/>
              <w:rPr>
                <w:rFonts w:ascii="仿宋" w:hAnsi="仿宋" w:eastAsia="仿宋" w:cs="宋体"/>
                <w:kern w:val="0"/>
                <w:sz w:val="22"/>
              </w:rPr>
            </w:pPr>
            <w:r>
              <w:rPr>
                <w:rFonts w:hint="eastAsia" w:ascii="仿宋" w:hAnsi="仿宋" w:eastAsia="仿宋" w:cs="宋体"/>
                <w:kern w:val="0"/>
                <w:sz w:val="22"/>
              </w:rPr>
              <w:t xml:space="preserve">13.20 </w:t>
            </w:r>
          </w:p>
        </w:tc>
        <w:tc>
          <w:tcPr>
            <w:tcW w:w="850" w:type="dxa"/>
            <w:tcBorders>
              <w:top w:val="nil"/>
              <w:left w:val="nil"/>
              <w:bottom w:val="single" w:color="auto" w:sz="4" w:space="0"/>
              <w:right w:val="single" w:color="auto" w:sz="4" w:space="0"/>
            </w:tcBorders>
            <w:shd w:val="clear" w:color="auto" w:fill="auto"/>
            <w:vAlign w:val="center"/>
          </w:tcPr>
          <w:p w14:paraId="1707DE4A">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74E68712">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1AE8103">
            <w:pPr>
              <w:widowControl/>
              <w:jc w:val="center"/>
              <w:rPr>
                <w:rFonts w:ascii="仿宋" w:hAnsi="仿宋" w:eastAsia="仿宋" w:cs="宋体"/>
                <w:b/>
                <w:bCs/>
                <w:kern w:val="0"/>
                <w:szCs w:val="21"/>
              </w:rPr>
            </w:pPr>
            <w:r>
              <w:rPr>
                <w:rFonts w:hint="eastAsia" w:ascii="仿宋" w:hAnsi="仿宋" w:eastAsia="仿宋" w:cs="宋体"/>
                <w:b/>
                <w:bCs/>
                <w:kern w:val="0"/>
                <w:szCs w:val="21"/>
              </w:rPr>
              <w:t>53</w:t>
            </w:r>
          </w:p>
        </w:tc>
        <w:tc>
          <w:tcPr>
            <w:tcW w:w="2762" w:type="dxa"/>
            <w:tcBorders>
              <w:top w:val="nil"/>
              <w:left w:val="nil"/>
              <w:bottom w:val="single" w:color="auto" w:sz="4" w:space="0"/>
              <w:right w:val="single" w:color="auto" w:sz="4" w:space="0"/>
            </w:tcBorders>
            <w:shd w:val="clear" w:color="auto" w:fill="auto"/>
            <w:vAlign w:val="center"/>
          </w:tcPr>
          <w:p w14:paraId="1E97F495">
            <w:pPr>
              <w:widowControl/>
              <w:jc w:val="center"/>
              <w:rPr>
                <w:rFonts w:ascii="仿宋" w:hAnsi="仿宋" w:eastAsia="仿宋" w:cs="宋体"/>
                <w:kern w:val="0"/>
                <w:szCs w:val="21"/>
              </w:rPr>
            </w:pPr>
            <w:r>
              <w:rPr>
                <w:rFonts w:hint="eastAsia" w:ascii="仿宋" w:hAnsi="仿宋" w:eastAsia="仿宋" w:cs="宋体"/>
                <w:kern w:val="0"/>
                <w:szCs w:val="21"/>
              </w:rPr>
              <w:t>规划综合公园</w:t>
            </w:r>
          </w:p>
        </w:tc>
        <w:tc>
          <w:tcPr>
            <w:tcW w:w="1843" w:type="dxa"/>
            <w:tcBorders>
              <w:top w:val="nil"/>
              <w:left w:val="nil"/>
              <w:bottom w:val="single" w:color="auto" w:sz="4" w:space="0"/>
              <w:right w:val="single" w:color="auto" w:sz="4" w:space="0"/>
            </w:tcBorders>
            <w:shd w:val="clear" w:color="auto" w:fill="auto"/>
            <w:vAlign w:val="center"/>
          </w:tcPr>
          <w:p w14:paraId="468EBD37">
            <w:pPr>
              <w:widowControl/>
              <w:jc w:val="center"/>
              <w:rPr>
                <w:rFonts w:ascii="仿宋" w:hAnsi="仿宋" w:eastAsia="仿宋" w:cs="宋体"/>
                <w:kern w:val="0"/>
                <w:szCs w:val="21"/>
              </w:rPr>
            </w:pPr>
            <w:r>
              <w:rPr>
                <w:rFonts w:hint="eastAsia" w:ascii="仿宋" w:hAnsi="仿宋" w:eastAsia="仿宋" w:cs="宋体"/>
                <w:kern w:val="0"/>
                <w:szCs w:val="21"/>
              </w:rPr>
              <w:t>综合公园</w:t>
            </w:r>
          </w:p>
        </w:tc>
        <w:tc>
          <w:tcPr>
            <w:tcW w:w="851" w:type="dxa"/>
            <w:tcBorders>
              <w:top w:val="nil"/>
              <w:left w:val="nil"/>
              <w:bottom w:val="single" w:color="auto" w:sz="4" w:space="0"/>
              <w:right w:val="single" w:color="auto" w:sz="4" w:space="0"/>
            </w:tcBorders>
            <w:shd w:val="clear" w:color="auto" w:fill="auto"/>
            <w:vAlign w:val="center"/>
          </w:tcPr>
          <w:p w14:paraId="6CFDC397">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5E45652D">
            <w:pPr>
              <w:widowControl/>
              <w:jc w:val="center"/>
              <w:rPr>
                <w:rFonts w:ascii="仿宋" w:hAnsi="仿宋" w:eastAsia="仿宋" w:cs="宋体"/>
                <w:kern w:val="0"/>
                <w:szCs w:val="21"/>
              </w:rPr>
            </w:pPr>
            <w:r>
              <w:rPr>
                <w:rFonts w:hint="eastAsia" w:ascii="仿宋" w:hAnsi="仿宋" w:eastAsia="仿宋" w:cs="宋体"/>
                <w:kern w:val="0"/>
                <w:szCs w:val="21"/>
              </w:rPr>
              <w:t xml:space="preserve">38.34 </w:t>
            </w:r>
          </w:p>
        </w:tc>
        <w:tc>
          <w:tcPr>
            <w:tcW w:w="850" w:type="dxa"/>
            <w:tcBorders>
              <w:top w:val="nil"/>
              <w:left w:val="nil"/>
              <w:bottom w:val="single" w:color="auto" w:sz="4" w:space="0"/>
              <w:right w:val="single" w:color="auto" w:sz="4" w:space="0"/>
            </w:tcBorders>
            <w:shd w:val="clear" w:color="auto" w:fill="auto"/>
            <w:vAlign w:val="center"/>
          </w:tcPr>
          <w:p w14:paraId="274749CA">
            <w:pPr>
              <w:widowControl/>
              <w:jc w:val="center"/>
              <w:rPr>
                <w:rFonts w:ascii="仿宋" w:hAnsi="仿宋" w:eastAsia="仿宋" w:cs="宋体"/>
                <w:kern w:val="0"/>
                <w:szCs w:val="21"/>
              </w:rPr>
            </w:pPr>
            <w:r>
              <w:rPr>
                <w:rFonts w:hint="eastAsia" w:ascii="仿宋" w:hAnsi="仿宋" w:eastAsia="仿宋" w:cs="宋体"/>
                <w:kern w:val="0"/>
                <w:szCs w:val="21"/>
              </w:rPr>
              <w:t>远期</w:t>
            </w:r>
          </w:p>
        </w:tc>
      </w:tr>
    </w:tbl>
    <w:p w14:paraId="4AD8C2B0">
      <w:pPr>
        <w:spacing w:line="360" w:lineRule="auto"/>
        <w:ind w:firstLine="560" w:firstLineChars="200"/>
        <w:jc w:val="center"/>
        <w:rPr>
          <w:rFonts w:ascii="仿宋" w:hAnsi="仿宋" w:eastAsia="仿宋" w:cs="Times New Roman"/>
          <w:sz w:val="28"/>
        </w:rPr>
      </w:pPr>
    </w:p>
    <w:p w14:paraId="78B1AB3B">
      <w:pPr>
        <w:pStyle w:val="3"/>
        <w:jc w:val="center"/>
        <w:rPr>
          <w:rFonts w:ascii="仿宋" w:hAnsi="仿宋" w:eastAsia="仿宋"/>
          <w:b w:val="0"/>
          <w:sz w:val="28"/>
        </w:rPr>
      </w:pPr>
      <w:r>
        <w:rPr>
          <w:rFonts w:hint="eastAsia" w:ascii="仿宋" w:hAnsi="仿宋" w:eastAsia="仿宋"/>
          <w:b w:val="0"/>
          <w:sz w:val="28"/>
        </w:rPr>
        <w:t>附表</w:t>
      </w:r>
      <w:r>
        <w:rPr>
          <w:rFonts w:ascii="仿宋" w:hAnsi="仿宋" w:eastAsia="仿宋"/>
          <w:b w:val="0"/>
          <w:sz w:val="28"/>
        </w:rPr>
        <w:t>5 规划</w:t>
      </w:r>
      <w:r>
        <w:rPr>
          <w:rFonts w:hint="eastAsia" w:ascii="仿宋" w:hAnsi="仿宋" w:eastAsia="仿宋"/>
          <w:b w:val="0"/>
          <w:sz w:val="28"/>
        </w:rPr>
        <w:t>专类公园</w:t>
      </w:r>
      <w:r>
        <w:rPr>
          <w:rFonts w:ascii="仿宋" w:hAnsi="仿宋" w:eastAsia="仿宋"/>
          <w:b w:val="0"/>
          <w:sz w:val="28"/>
        </w:rPr>
        <w:t>一览表</w:t>
      </w:r>
    </w:p>
    <w:tbl>
      <w:tblPr>
        <w:tblStyle w:val="27"/>
        <w:tblW w:w="8222" w:type="dxa"/>
        <w:tblInd w:w="-5" w:type="dxa"/>
        <w:tblLayout w:type="autofit"/>
        <w:tblCellMar>
          <w:top w:w="0" w:type="dxa"/>
          <w:left w:w="108" w:type="dxa"/>
          <w:bottom w:w="0" w:type="dxa"/>
          <w:right w:w="108" w:type="dxa"/>
        </w:tblCellMar>
      </w:tblPr>
      <w:tblGrid>
        <w:gridCol w:w="720"/>
        <w:gridCol w:w="2824"/>
        <w:gridCol w:w="1701"/>
        <w:gridCol w:w="851"/>
        <w:gridCol w:w="1134"/>
        <w:gridCol w:w="992"/>
      </w:tblGrid>
      <w:tr w14:paraId="6C83547E">
        <w:tblPrEx>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302F9B5">
            <w:pPr>
              <w:widowControl/>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2824" w:type="dxa"/>
            <w:tcBorders>
              <w:top w:val="single" w:color="auto" w:sz="4" w:space="0"/>
              <w:left w:val="nil"/>
              <w:bottom w:val="single" w:color="auto" w:sz="4" w:space="0"/>
              <w:right w:val="single" w:color="auto" w:sz="4" w:space="0"/>
            </w:tcBorders>
            <w:shd w:val="clear" w:color="auto" w:fill="auto"/>
            <w:vAlign w:val="center"/>
          </w:tcPr>
          <w:p w14:paraId="34327796">
            <w:pPr>
              <w:widowControl/>
              <w:jc w:val="center"/>
              <w:rPr>
                <w:rFonts w:ascii="仿宋" w:hAnsi="仿宋" w:eastAsia="仿宋" w:cs="宋体"/>
                <w:b/>
                <w:bCs/>
                <w:kern w:val="0"/>
                <w:szCs w:val="21"/>
              </w:rPr>
            </w:pPr>
            <w:r>
              <w:rPr>
                <w:rFonts w:hint="eastAsia" w:ascii="仿宋" w:hAnsi="仿宋" w:eastAsia="仿宋" w:cs="宋体"/>
                <w:b/>
                <w:bCs/>
                <w:kern w:val="0"/>
                <w:szCs w:val="21"/>
              </w:rPr>
              <w:t>名称</w:t>
            </w:r>
          </w:p>
        </w:tc>
        <w:tc>
          <w:tcPr>
            <w:tcW w:w="1701" w:type="dxa"/>
            <w:tcBorders>
              <w:top w:val="single" w:color="auto" w:sz="4" w:space="0"/>
              <w:left w:val="nil"/>
              <w:bottom w:val="single" w:color="auto" w:sz="4" w:space="0"/>
              <w:right w:val="single" w:color="auto" w:sz="4" w:space="0"/>
            </w:tcBorders>
            <w:shd w:val="clear" w:color="auto" w:fill="auto"/>
            <w:vAlign w:val="center"/>
          </w:tcPr>
          <w:p w14:paraId="0F227F60">
            <w:pPr>
              <w:widowControl/>
              <w:jc w:val="center"/>
              <w:rPr>
                <w:rFonts w:ascii="仿宋" w:hAnsi="仿宋" w:eastAsia="仿宋" w:cs="宋体"/>
                <w:b/>
                <w:bCs/>
                <w:kern w:val="0"/>
                <w:szCs w:val="21"/>
              </w:rPr>
            </w:pPr>
            <w:r>
              <w:rPr>
                <w:rFonts w:hint="eastAsia" w:ascii="仿宋" w:hAnsi="仿宋" w:eastAsia="仿宋" w:cs="宋体"/>
                <w:b/>
                <w:bCs/>
                <w:kern w:val="0"/>
                <w:szCs w:val="21"/>
              </w:rPr>
              <w:t>建设项目类型</w:t>
            </w:r>
          </w:p>
        </w:tc>
        <w:tc>
          <w:tcPr>
            <w:tcW w:w="851" w:type="dxa"/>
            <w:tcBorders>
              <w:top w:val="single" w:color="auto" w:sz="4" w:space="0"/>
              <w:left w:val="nil"/>
              <w:bottom w:val="single" w:color="auto" w:sz="4" w:space="0"/>
              <w:right w:val="single" w:color="auto" w:sz="4" w:space="0"/>
            </w:tcBorders>
            <w:shd w:val="clear" w:color="auto" w:fill="auto"/>
            <w:vAlign w:val="center"/>
          </w:tcPr>
          <w:p w14:paraId="397D3D19">
            <w:pPr>
              <w:widowControl/>
              <w:jc w:val="center"/>
              <w:rPr>
                <w:rFonts w:ascii="仿宋" w:hAnsi="仿宋" w:eastAsia="仿宋" w:cs="宋体"/>
                <w:b/>
                <w:bCs/>
                <w:kern w:val="0"/>
                <w:szCs w:val="21"/>
              </w:rPr>
            </w:pPr>
            <w:r>
              <w:rPr>
                <w:rFonts w:hint="eastAsia" w:ascii="仿宋" w:hAnsi="仿宋" w:eastAsia="仿宋" w:cs="宋体"/>
                <w:b/>
                <w:bCs/>
                <w:kern w:val="0"/>
                <w:szCs w:val="21"/>
              </w:rPr>
              <w:t>类型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49DBCE7">
            <w:pPr>
              <w:widowControl/>
              <w:jc w:val="center"/>
              <w:rPr>
                <w:rFonts w:ascii="仿宋" w:hAnsi="仿宋" w:eastAsia="仿宋" w:cs="宋体"/>
                <w:b/>
                <w:bCs/>
                <w:kern w:val="0"/>
                <w:szCs w:val="21"/>
              </w:rPr>
            </w:pPr>
            <w:r>
              <w:rPr>
                <w:rFonts w:hint="eastAsia" w:ascii="仿宋" w:hAnsi="仿宋" w:eastAsia="仿宋" w:cs="宋体"/>
                <w:b/>
                <w:bCs/>
                <w:kern w:val="0"/>
                <w:szCs w:val="21"/>
              </w:rPr>
              <w:t>建设面积（公顷）</w:t>
            </w:r>
          </w:p>
        </w:tc>
        <w:tc>
          <w:tcPr>
            <w:tcW w:w="992" w:type="dxa"/>
            <w:tcBorders>
              <w:top w:val="single" w:color="auto" w:sz="4" w:space="0"/>
              <w:left w:val="nil"/>
              <w:bottom w:val="single" w:color="auto" w:sz="4" w:space="0"/>
              <w:right w:val="single" w:color="auto" w:sz="4" w:space="0"/>
            </w:tcBorders>
            <w:shd w:val="clear" w:color="auto" w:fill="auto"/>
            <w:vAlign w:val="center"/>
          </w:tcPr>
          <w:p w14:paraId="0264B513">
            <w:pPr>
              <w:widowControl/>
              <w:jc w:val="center"/>
              <w:rPr>
                <w:rFonts w:ascii="仿宋" w:hAnsi="仿宋" w:eastAsia="仿宋" w:cs="宋体"/>
                <w:b/>
                <w:bCs/>
                <w:kern w:val="0"/>
                <w:szCs w:val="21"/>
              </w:rPr>
            </w:pPr>
            <w:r>
              <w:rPr>
                <w:rFonts w:hint="eastAsia" w:ascii="仿宋" w:hAnsi="仿宋" w:eastAsia="仿宋" w:cs="宋体"/>
                <w:b/>
                <w:bCs/>
                <w:kern w:val="0"/>
                <w:szCs w:val="21"/>
              </w:rPr>
              <w:t>近期/远期</w:t>
            </w:r>
          </w:p>
        </w:tc>
      </w:tr>
      <w:tr w14:paraId="2C89DD56">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54D67A1">
            <w:pPr>
              <w:widowControl/>
              <w:jc w:val="center"/>
              <w:rPr>
                <w:rFonts w:ascii="仿宋" w:hAnsi="仿宋" w:eastAsia="仿宋" w:cs="宋体"/>
                <w:b/>
                <w:bCs/>
                <w:kern w:val="0"/>
                <w:szCs w:val="21"/>
              </w:rPr>
            </w:pPr>
            <w:r>
              <w:rPr>
                <w:rFonts w:hint="eastAsia" w:ascii="仿宋" w:hAnsi="仿宋" w:eastAsia="仿宋" w:cs="宋体"/>
                <w:b/>
                <w:bCs/>
                <w:kern w:val="0"/>
                <w:szCs w:val="21"/>
              </w:rPr>
              <w:t>1</w:t>
            </w:r>
          </w:p>
        </w:tc>
        <w:tc>
          <w:tcPr>
            <w:tcW w:w="2824" w:type="dxa"/>
            <w:tcBorders>
              <w:top w:val="nil"/>
              <w:left w:val="nil"/>
              <w:bottom w:val="single" w:color="auto" w:sz="4" w:space="0"/>
              <w:right w:val="single" w:color="auto" w:sz="4" w:space="0"/>
            </w:tcBorders>
            <w:shd w:val="clear" w:color="auto" w:fill="auto"/>
            <w:vAlign w:val="center"/>
          </w:tcPr>
          <w:p w14:paraId="058D4DA7">
            <w:pPr>
              <w:widowControl/>
              <w:jc w:val="center"/>
              <w:rPr>
                <w:rFonts w:ascii="仿宋" w:hAnsi="仿宋" w:eastAsia="仿宋" w:cs="宋体"/>
                <w:kern w:val="0"/>
                <w:szCs w:val="21"/>
              </w:rPr>
            </w:pPr>
            <w:r>
              <w:rPr>
                <w:rFonts w:hint="eastAsia" w:ascii="仿宋" w:hAnsi="仿宋" w:eastAsia="仿宋" w:cs="宋体"/>
                <w:kern w:val="0"/>
                <w:szCs w:val="21"/>
              </w:rPr>
              <w:t>大沽炮台公园</w:t>
            </w:r>
          </w:p>
        </w:tc>
        <w:tc>
          <w:tcPr>
            <w:tcW w:w="1701" w:type="dxa"/>
            <w:tcBorders>
              <w:top w:val="nil"/>
              <w:left w:val="nil"/>
              <w:bottom w:val="single" w:color="auto" w:sz="4" w:space="0"/>
              <w:right w:val="single" w:color="auto" w:sz="4" w:space="0"/>
            </w:tcBorders>
            <w:shd w:val="clear" w:color="auto" w:fill="auto"/>
            <w:vAlign w:val="center"/>
          </w:tcPr>
          <w:p w14:paraId="18E8C20F">
            <w:pPr>
              <w:widowControl/>
              <w:jc w:val="center"/>
              <w:rPr>
                <w:rFonts w:ascii="仿宋" w:hAnsi="仿宋" w:eastAsia="仿宋" w:cs="宋体"/>
                <w:kern w:val="0"/>
                <w:szCs w:val="21"/>
              </w:rPr>
            </w:pPr>
            <w:r>
              <w:rPr>
                <w:rFonts w:hint="eastAsia" w:ascii="仿宋" w:hAnsi="仿宋" w:eastAsia="仿宋" w:cs="宋体"/>
                <w:kern w:val="0"/>
                <w:szCs w:val="21"/>
              </w:rPr>
              <w:t>纪念性公园</w:t>
            </w:r>
          </w:p>
        </w:tc>
        <w:tc>
          <w:tcPr>
            <w:tcW w:w="851" w:type="dxa"/>
            <w:tcBorders>
              <w:top w:val="nil"/>
              <w:left w:val="nil"/>
              <w:bottom w:val="single" w:color="auto" w:sz="4" w:space="0"/>
              <w:right w:val="single" w:color="auto" w:sz="4" w:space="0"/>
            </w:tcBorders>
            <w:shd w:val="clear" w:color="auto" w:fill="auto"/>
            <w:vAlign w:val="center"/>
          </w:tcPr>
          <w:p w14:paraId="34696A61">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4B22D62B">
            <w:pPr>
              <w:widowControl/>
              <w:jc w:val="center"/>
              <w:rPr>
                <w:rFonts w:ascii="仿宋" w:hAnsi="仿宋" w:eastAsia="仿宋" w:cs="宋体"/>
                <w:kern w:val="0"/>
                <w:szCs w:val="21"/>
              </w:rPr>
            </w:pPr>
            <w:r>
              <w:rPr>
                <w:rFonts w:hint="eastAsia" w:ascii="仿宋" w:hAnsi="仿宋" w:eastAsia="仿宋" w:cs="宋体"/>
                <w:kern w:val="0"/>
                <w:szCs w:val="21"/>
              </w:rPr>
              <w:t xml:space="preserve">4.23 </w:t>
            </w:r>
          </w:p>
        </w:tc>
        <w:tc>
          <w:tcPr>
            <w:tcW w:w="992" w:type="dxa"/>
            <w:tcBorders>
              <w:top w:val="nil"/>
              <w:left w:val="nil"/>
              <w:bottom w:val="single" w:color="auto" w:sz="4" w:space="0"/>
              <w:right w:val="single" w:color="auto" w:sz="4" w:space="0"/>
            </w:tcBorders>
            <w:shd w:val="clear" w:color="auto" w:fill="auto"/>
            <w:vAlign w:val="center"/>
          </w:tcPr>
          <w:p w14:paraId="127EFBAD">
            <w:pPr>
              <w:widowControl/>
              <w:jc w:val="center"/>
              <w:rPr>
                <w:rFonts w:ascii="仿宋" w:hAnsi="仿宋" w:eastAsia="仿宋" w:cs="宋体"/>
                <w:kern w:val="0"/>
                <w:szCs w:val="21"/>
              </w:rPr>
            </w:pPr>
            <w:r>
              <w:rPr>
                <w:rFonts w:hint="eastAsia" w:ascii="仿宋" w:hAnsi="仿宋" w:eastAsia="仿宋" w:cs="宋体"/>
                <w:kern w:val="0"/>
                <w:szCs w:val="21"/>
              </w:rPr>
              <w:t>-</w:t>
            </w:r>
          </w:p>
        </w:tc>
      </w:tr>
      <w:tr w14:paraId="512C1CD6">
        <w:tblPrEx>
          <w:tblCellMar>
            <w:top w:w="0" w:type="dxa"/>
            <w:left w:w="108" w:type="dxa"/>
            <w:bottom w:w="0" w:type="dxa"/>
            <w:right w:w="108" w:type="dxa"/>
          </w:tblCellMar>
        </w:tblPrEx>
        <w:trPr>
          <w:trHeight w:val="51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FFCFCA4">
            <w:pPr>
              <w:widowControl/>
              <w:jc w:val="center"/>
              <w:rPr>
                <w:rFonts w:ascii="仿宋" w:hAnsi="仿宋" w:eastAsia="仿宋" w:cs="宋体"/>
                <w:b/>
                <w:bCs/>
                <w:kern w:val="0"/>
                <w:szCs w:val="21"/>
              </w:rPr>
            </w:pPr>
            <w:r>
              <w:rPr>
                <w:rFonts w:hint="eastAsia" w:ascii="仿宋" w:hAnsi="仿宋" w:eastAsia="仿宋" w:cs="宋体"/>
                <w:b/>
                <w:bCs/>
                <w:kern w:val="0"/>
                <w:szCs w:val="21"/>
              </w:rPr>
              <w:t>2</w:t>
            </w:r>
          </w:p>
        </w:tc>
        <w:tc>
          <w:tcPr>
            <w:tcW w:w="2824" w:type="dxa"/>
            <w:tcBorders>
              <w:top w:val="nil"/>
              <w:left w:val="nil"/>
              <w:bottom w:val="single" w:color="auto" w:sz="4" w:space="0"/>
              <w:right w:val="single" w:color="auto" w:sz="4" w:space="0"/>
            </w:tcBorders>
            <w:shd w:val="clear" w:color="auto" w:fill="auto"/>
            <w:vAlign w:val="center"/>
          </w:tcPr>
          <w:p w14:paraId="6774F598">
            <w:pPr>
              <w:widowControl/>
              <w:jc w:val="center"/>
              <w:rPr>
                <w:rFonts w:ascii="仿宋" w:hAnsi="仿宋" w:eastAsia="仿宋" w:cs="宋体"/>
                <w:kern w:val="0"/>
                <w:szCs w:val="21"/>
              </w:rPr>
            </w:pPr>
            <w:r>
              <w:rPr>
                <w:rFonts w:hint="eastAsia" w:ascii="仿宋" w:hAnsi="仿宋" w:eastAsia="仿宋" w:cs="宋体"/>
                <w:kern w:val="0"/>
                <w:szCs w:val="21"/>
              </w:rPr>
              <w:t>天津韩国工团体育公园</w:t>
            </w:r>
          </w:p>
        </w:tc>
        <w:tc>
          <w:tcPr>
            <w:tcW w:w="1701" w:type="dxa"/>
            <w:tcBorders>
              <w:top w:val="nil"/>
              <w:left w:val="nil"/>
              <w:bottom w:val="single" w:color="auto" w:sz="4" w:space="0"/>
              <w:right w:val="single" w:color="auto" w:sz="4" w:space="0"/>
            </w:tcBorders>
            <w:shd w:val="clear" w:color="auto" w:fill="auto"/>
            <w:vAlign w:val="center"/>
          </w:tcPr>
          <w:p w14:paraId="0CFEB624">
            <w:pPr>
              <w:widowControl/>
              <w:jc w:val="center"/>
              <w:rPr>
                <w:rFonts w:ascii="仿宋" w:hAnsi="仿宋" w:eastAsia="仿宋" w:cs="宋体"/>
                <w:kern w:val="0"/>
                <w:szCs w:val="21"/>
              </w:rPr>
            </w:pPr>
            <w:r>
              <w:rPr>
                <w:rFonts w:hint="eastAsia" w:ascii="仿宋" w:hAnsi="仿宋" w:eastAsia="仿宋" w:cs="宋体"/>
                <w:kern w:val="0"/>
                <w:szCs w:val="21"/>
              </w:rPr>
              <w:t>体育健身公园</w:t>
            </w:r>
          </w:p>
        </w:tc>
        <w:tc>
          <w:tcPr>
            <w:tcW w:w="851" w:type="dxa"/>
            <w:tcBorders>
              <w:top w:val="nil"/>
              <w:left w:val="nil"/>
              <w:bottom w:val="single" w:color="auto" w:sz="4" w:space="0"/>
              <w:right w:val="single" w:color="auto" w:sz="4" w:space="0"/>
            </w:tcBorders>
            <w:shd w:val="clear" w:color="auto" w:fill="auto"/>
            <w:vAlign w:val="center"/>
          </w:tcPr>
          <w:p w14:paraId="229E4877">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2D4EB85A">
            <w:pPr>
              <w:widowControl/>
              <w:jc w:val="center"/>
              <w:rPr>
                <w:rFonts w:ascii="仿宋" w:hAnsi="仿宋" w:eastAsia="仿宋" w:cs="宋体"/>
                <w:kern w:val="0"/>
                <w:szCs w:val="21"/>
              </w:rPr>
            </w:pPr>
            <w:r>
              <w:rPr>
                <w:rFonts w:hint="eastAsia" w:ascii="仿宋" w:hAnsi="仿宋" w:eastAsia="仿宋" w:cs="宋体"/>
                <w:kern w:val="0"/>
                <w:szCs w:val="21"/>
              </w:rPr>
              <w:t xml:space="preserve">1.07 </w:t>
            </w:r>
          </w:p>
        </w:tc>
        <w:tc>
          <w:tcPr>
            <w:tcW w:w="992" w:type="dxa"/>
            <w:tcBorders>
              <w:top w:val="nil"/>
              <w:left w:val="nil"/>
              <w:bottom w:val="single" w:color="auto" w:sz="4" w:space="0"/>
              <w:right w:val="single" w:color="auto" w:sz="4" w:space="0"/>
            </w:tcBorders>
            <w:shd w:val="clear" w:color="auto" w:fill="auto"/>
            <w:vAlign w:val="center"/>
          </w:tcPr>
          <w:p w14:paraId="4003143C">
            <w:pPr>
              <w:widowControl/>
              <w:jc w:val="center"/>
              <w:rPr>
                <w:rFonts w:ascii="仿宋" w:hAnsi="仿宋" w:eastAsia="仿宋" w:cs="宋体"/>
                <w:kern w:val="0"/>
                <w:szCs w:val="21"/>
              </w:rPr>
            </w:pPr>
            <w:r>
              <w:rPr>
                <w:rFonts w:hint="eastAsia" w:ascii="仿宋" w:hAnsi="仿宋" w:eastAsia="仿宋" w:cs="宋体"/>
                <w:kern w:val="0"/>
                <w:szCs w:val="21"/>
              </w:rPr>
              <w:t>-</w:t>
            </w:r>
          </w:p>
        </w:tc>
      </w:tr>
      <w:tr w14:paraId="400305D8">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45B0BD2">
            <w:pPr>
              <w:widowControl/>
              <w:jc w:val="center"/>
              <w:rPr>
                <w:rFonts w:ascii="仿宋" w:hAnsi="仿宋" w:eastAsia="仿宋" w:cs="宋体"/>
                <w:b/>
                <w:bCs/>
                <w:kern w:val="0"/>
                <w:szCs w:val="21"/>
              </w:rPr>
            </w:pPr>
            <w:r>
              <w:rPr>
                <w:rFonts w:hint="eastAsia" w:ascii="仿宋" w:hAnsi="仿宋" w:eastAsia="仿宋" w:cs="宋体"/>
                <w:b/>
                <w:bCs/>
                <w:kern w:val="0"/>
                <w:szCs w:val="21"/>
              </w:rPr>
              <w:t>3</w:t>
            </w:r>
          </w:p>
        </w:tc>
        <w:tc>
          <w:tcPr>
            <w:tcW w:w="2824" w:type="dxa"/>
            <w:tcBorders>
              <w:top w:val="nil"/>
              <w:left w:val="nil"/>
              <w:bottom w:val="single" w:color="auto" w:sz="4" w:space="0"/>
              <w:right w:val="single" w:color="auto" w:sz="4" w:space="0"/>
            </w:tcBorders>
            <w:shd w:val="clear" w:color="auto" w:fill="auto"/>
            <w:vAlign w:val="center"/>
          </w:tcPr>
          <w:p w14:paraId="53E1351B">
            <w:pPr>
              <w:widowControl/>
              <w:jc w:val="center"/>
              <w:rPr>
                <w:rFonts w:ascii="仿宋" w:hAnsi="仿宋" w:eastAsia="仿宋" w:cs="宋体"/>
                <w:kern w:val="0"/>
                <w:szCs w:val="21"/>
              </w:rPr>
            </w:pPr>
            <w:r>
              <w:rPr>
                <w:rFonts w:hint="eastAsia" w:ascii="仿宋" w:hAnsi="仿宋" w:eastAsia="仿宋" w:cs="宋体"/>
                <w:kern w:val="0"/>
                <w:szCs w:val="21"/>
              </w:rPr>
              <w:t>泰达国际雕塑公园</w:t>
            </w:r>
          </w:p>
        </w:tc>
        <w:tc>
          <w:tcPr>
            <w:tcW w:w="1701" w:type="dxa"/>
            <w:tcBorders>
              <w:top w:val="nil"/>
              <w:left w:val="nil"/>
              <w:bottom w:val="single" w:color="auto" w:sz="4" w:space="0"/>
              <w:right w:val="single" w:color="auto" w:sz="4" w:space="0"/>
            </w:tcBorders>
            <w:shd w:val="clear" w:color="auto" w:fill="auto"/>
            <w:vAlign w:val="center"/>
          </w:tcPr>
          <w:p w14:paraId="01BF2108">
            <w:pPr>
              <w:widowControl/>
              <w:jc w:val="center"/>
              <w:rPr>
                <w:rFonts w:ascii="仿宋" w:hAnsi="仿宋" w:eastAsia="仿宋" w:cs="宋体"/>
                <w:kern w:val="0"/>
                <w:szCs w:val="21"/>
              </w:rPr>
            </w:pPr>
            <w:r>
              <w:rPr>
                <w:rFonts w:hint="eastAsia" w:ascii="仿宋" w:hAnsi="仿宋" w:eastAsia="仿宋" w:cs="宋体"/>
                <w:kern w:val="0"/>
                <w:szCs w:val="21"/>
              </w:rPr>
              <w:t>雕塑公园</w:t>
            </w:r>
          </w:p>
        </w:tc>
        <w:tc>
          <w:tcPr>
            <w:tcW w:w="851" w:type="dxa"/>
            <w:tcBorders>
              <w:top w:val="nil"/>
              <w:left w:val="nil"/>
              <w:bottom w:val="single" w:color="auto" w:sz="4" w:space="0"/>
              <w:right w:val="single" w:color="auto" w:sz="4" w:space="0"/>
            </w:tcBorders>
            <w:shd w:val="clear" w:color="auto" w:fill="auto"/>
            <w:vAlign w:val="center"/>
          </w:tcPr>
          <w:p w14:paraId="1C62E9AE">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19AB6D6A">
            <w:pPr>
              <w:widowControl/>
              <w:jc w:val="center"/>
              <w:rPr>
                <w:rFonts w:ascii="仿宋" w:hAnsi="仿宋" w:eastAsia="仿宋" w:cs="宋体"/>
                <w:kern w:val="0"/>
                <w:szCs w:val="21"/>
              </w:rPr>
            </w:pPr>
            <w:r>
              <w:rPr>
                <w:rFonts w:hint="eastAsia" w:ascii="仿宋" w:hAnsi="仿宋" w:eastAsia="仿宋" w:cs="宋体"/>
                <w:kern w:val="0"/>
                <w:szCs w:val="21"/>
              </w:rPr>
              <w:t xml:space="preserve">0.47 </w:t>
            </w:r>
          </w:p>
        </w:tc>
        <w:tc>
          <w:tcPr>
            <w:tcW w:w="992" w:type="dxa"/>
            <w:tcBorders>
              <w:top w:val="nil"/>
              <w:left w:val="nil"/>
              <w:bottom w:val="single" w:color="auto" w:sz="4" w:space="0"/>
              <w:right w:val="single" w:color="auto" w:sz="4" w:space="0"/>
            </w:tcBorders>
            <w:shd w:val="clear" w:color="auto" w:fill="auto"/>
            <w:vAlign w:val="center"/>
          </w:tcPr>
          <w:p w14:paraId="609144A3">
            <w:pPr>
              <w:widowControl/>
              <w:jc w:val="center"/>
              <w:rPr>
                <w:rFonts w:ascii="仿宋" w:hAnsi="仿宋" w:eastAsia="仿宋" w:cs="宋体"/>
                <w:kern w:val="0"/>
                <w:szCs w:val="21"/>
              </w:rPr>
            </w:pPr>
            <w:r>
              <w:rPr>
                <w:rFonts w:hint="eastAsia" w:ascii="仿宋" w:hAnsi="仿宋" w:eastAsia="仿宋" w:cs="宋体"/>
                <w:kern w:val="0"/>
                <w:szCs w:val="21"/>
              </w:rPr>
              <w:t>-</w:t>
            </w:r>
          </w:p>
        </w:tc>
      </w:tr>
      <w:tr w14:paraId="03795C7C">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F040722">
            <w:pPr>
              <w:widowControl/>
              <w:jc w:val="center"/>
              <w:rPr>
                <w:rFonts w:ascii="仿宋" w:hAnsi="仿宋" w:eastAsia="仿宋" w:cs="宋体"/>
                <w:b/>
                <w:bCs/>
                <w:kern w:val="0"/>
                <w:szCs w:val="21"/>
              </w:rPr>
            </w:pPr>
            <w:r>
              <w:rPr>
                <w:rFonts w:hint="eastAsia" w:ascii="仿宋" w:hAnsi="仿宋" w:eastAsia="仿宋" w:cs="宋体"/>
                <w:b/>
                <w:bCs/>
                <w:kern w:val="0"/>
                <w:szCs w:val="21"/>
              </w:rPr>
              <w:t>4</w:t>
            </w:r>
          </w:p>
        </w:tc>
        <w:tc>
          <w:tcPr>
            <w:tcW w:w="2824" w:type="dxa"/>
            <w:tcBorders>
              <w:top w:val="nil"/>
              <w:left w:val="nil"/>
              <w:bottom w:val="single" w:color="auto" w:sz="4" w:space="0"/>
              <w:right w:val="single" w:color="auto" w:sz="4" w:space="0"/>
            </w:tcBorders>
            <w:shd w:val="clear" w:color="auto" w:fill="auto"/>
            <w:vAlign w:val="center"/>
          </w:tcPr>
          <w:p w14:paraId="6892911F">
            <w:pPr>
              <w:widowControl/>
              <w:jc w:val="center"/>
              <w:rPr>
                <w:rFonts w:ascii="仿宋" w:hAnsi="仿宋" w:eastAsia="仿宋" w:cs="宋体"/>
                <w:kern w:val="0"/>
                <w:szCs w:val="21"/>
              </w:rPr>
            </w:pPr>
            <w:r>
              <w:rPr>
                <w:rFonts w:hint="eastAsia" w:ascii="仿宋" w:hAnsi="仿宋" w:eastAsia="仿宋" w:cs="宋体"/>
                <w:kern w:val="0"/>
                <w:szCs w:val="21"/>
              </w:rPr>
              <w:t>塘沽儿童公园</w:t>
            </w:r>
          </w:p>
        </w:tc>
        <w:tc>
          <w:tcPr>
            <w:tcW w:w="1701" w:type="dxa"/>
            <w:tcBorders>
              <w:top w:val="nil"/>
              <w:left w:val="nil"/>
              <w:bottom w:val="single" w:color="auto" w:sz="4" w:space="0"/>
              <w:right w:val="single" w:color="auto" w:sz="4" w:space="0"/>
            </w:tcBorders>
            <w:shd w:val="clear" w:color="auto" w:fill="auto"/>
            <w:vAlign w:val="center"/>
          </w:tcPr>
          <w:p w14:paraId="59D63012">
            <w:pPr>
              <w:widowControl/>
              <w:jc w:val="center"/>
              <w:rPr>
                <w:rFonts w:ascii="仿宋" w:hAnsi="仿宋" w:eastAsia="仿宋" w:cs="宋体"/>
                <w:kern w:val="0"/>
                <w:szCs w:val="21"/>
              </w:rPr>
            </w:pPr>
            <w:r>
              <w:rPr>
                <w:rFonts w:hint="eastAsia" w:ascii="仿宋" w:hAnsi="仿宋" w:eastAsia="仿宋" w:cs="宋体"/>
                <w:kern w:val="0"/>
                <w:szCs w:val="21"/>
              </w:rPr>
              <w:t>儿童公园</w:t>
            </w:r>
          </w:p>
        </w:tc>
        <w:tc>
          <w:tcPr>
            <w:tcW w:w="851" w:type="dxa"/>
            <w:tcBorders>
              <w:top w:val="nil"/>
              <w:left w:val="nil"/>
              <w:bottom w:val="single" w:color="auto" w:sz="4" w:space="0"/>
              <w:right w:val="single" w:color="auto" w:sz="4" w:space="0"/>
            </w:tcBorders>
            <w:shd w:val="clear" w:color="auto" w:fill="auto"/>
            <w:vAlign w:val="center"/>
          </w:tcPr>
          <w:p w14:paraId="08FF0C44">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3B864B7E">
            <w:pPr>
              <w:widowControl/>
              <w:jc w:val="center"/>
              <w:rPr>
                <w:rFonts w:ascii="仿宋" w:hAnsi="仿宋" w:eastAsia="仿宋" w:cs="宋体"/>
                <w:kern w:val="0"/>
                <w:szCs w:val="21"/>
              </w:rPr>
            </w:pPr>
            <w:r>
              <w:rPr>
                <w:rFonts w:hint="eastAsia" w:ascii="仿宋" w:hAnsi="仿宋" w:eastAsia="仿宋" w:cs="宋体"/>
                <w:kern w:val="0"/>
                <w:szCs w:val="21"/>
              </w:rPr>
              <w:t xml:space="preserve">2.18 </w:t>
            </w:r>
          </w:p>
        </w:tc>
        <w:tc>
          <w:tcPr>
            <w:tcW w:w="992" w:type="dxa"/>
            <w:tcBorders>
              <w:top w:val="nil"/>
              <w:left w:val="nil"/>
              <w:bottom w:val="single" w:color="auto" w:sz="4" w:space="0"/>
              <w:right w:val="single" w:color="auto" w:sz="4" w:space="0"/>
            </w:tcBorders>
            <w:shd w:val="clear" w:color="auto" w:fill="auto"/>
            <w:vAlign w:val="center"/>
          </w:tcPr>
          <w:p w14:paraId="2A0B02DB">
            <w:pPr>
              <w:widowControl/>
              <w:jc w:val="center"/>
              <w:rPr>
                <w:rFonts w:ascii="仿宋" w:hAnsi="仿宋" w:eastAsia="仿宋" w:cs="宋体"/>
                <w:kern w:val="0"/>
                <w:szCs w:val="21"/>
              </w:rPr>
            </w:pPr>
            <w:r>
              <w:rPr>
                <w:rFonts w:hint="eastAsia" w:ascii="仿宋" w:hAnsi="仿宋" w:eastAsia="仿宋" w:cs="宋体"/>
                <w:kern w:val="0"/>
                <w:szCs w:val="21"/>
              </w:rPr>
              <w:t>-</w:t>
            </w:r>
          </w:p>
        </w:tc>
      </w:tr>
      <w:tr w14:paraId="3DE696ED">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1DDBB1D">
            <w:pPr>
              <w:widowControl/>
              <w:jc w:val="center"/>
              <w:rPr>
                <w:rFonts w:ascii="仿宋" w:hAnsi="仿宋" w:eastAsia="仿宋" w:cs="宋体"/>
                <w:b/>
                <w:bCs/>
                <w:kern w:val="0"/>
                <w:szCs w:val="21"/>
              </w:rPr>
            </w:pPr>
            <w:r>
              <w:rPr>
                <w:rFonts w:hint="eastAsia" w:ascii="仿宋" w:hAnsi="仿宋" w:eastAsia="仿宋" w:cs="宋体"/>
                <w:b/>
                <w:bCs/>
                <w:kern w:val="0"/>
                <w:szCs w:val="21"/>
              </w:rPr>
              <w:t>5</w:t>
            </w:r>
          </w:p>
        </w:tc>
        <w:tc>
          <w:tcPr>
            <w:tcW w:w="2824" w:type="dxa"/>
            <w:tcBorders>
              <w:top w:val="nil"/>
              <w:left w:val="nil"/>
              <w:bottom w:val="single" w:color="auto" w:sz="4" w:space="0"/>
              <w:right w:val="single" w:color="auto" w:sz="4" w:space="0"/>
            </w:tcBorders>
            <w:shd w:val="clear" w:color="auto" w:fill="auto"/>
            <w:vAlign w:val="center"/>
          </w:tcPr>
          <w:p w14:paraId="12603EF9">
            <w:pPr>
              <w:widowControl/>
              <w:jc w:val="center"/>
              <w:rPr>
                <w:rFonts w:ascii="仿宋" w:hAnsi="仿宋" w:eastAsia="仿宋" w:cs="宋体"/>
                <w:kern w:val="0"/>
                <w:szCs w:val="21"/>
              </w:rPr>
            </w:pPr>
            <w:r>
              <w:rPr>
                <w:rFonts w:hint="eastAsia" w:ascii="仿宋" w:hAnsi="仿宋" w:eastAsia="仿宋" w:cs="宋体"/>
                <w:kern w:val="0"/>
                <w:szCs w:val="21"/>
              </w:rPr>
              <w:t>生态城儿童公园</w:t>
            </w:r>
          </w:p>
        </w:tc>
        <w:tc>
          <w:tcPr>
            <w:tcW w:w="1701" w:type="dxa"/>
            <w:tcBorders>
              <w:top w:val="nil"/>
              <w:left w:val="nil"/>
              <w:bottom w:val="single" w:color="auto" w:sz="4" w:space="0"/>
              <w:right w:val="single" w:color="auto" w:sz="4" w:space="0"/>
            </w:tcBorders>
            <w:shd w:val="clear" w:color="auto" w:fill="auto"/>
            <w:vAlign w:val="center"/>
          </w:tcPr>
          <w:p w14:paraId="115C9E77">
            <w:pPr>
              <w:widowControl/>
              <w:jc w:val="center"/>
              <w:rPr>
                <w:rFonts w:ascii="仿宋" w:hAnsi="仿宋" w:eastAsia="仿宋" w:cs="宋体"/>
                <w:kern w:val="0"/>
                <w:szCs w:val="21"/>
              </w:rPr>
            </w:pPr>
            <w:r>
              <w:rPr>
                <w:rFonts w:hint="eastAsia" w:ascii="仿宋" w:hAnsi="仿宋" w:eastAsia="仿宋" w:cs="宋体"/>
                <w:kern w:val="0"/>
                <w:szCs w:val="21"/>
              </w:rPr>
              <w:t>儿童公园</w:t>
            </w:r>
          </w:p>
        </w:tc>
        <w:tc>
          <w:tcPr>
            <w:tcW w:w="851" w:type="dxa"/>
            <w:tcBorders>
              <w:top w:val="nil"/>
              <w:left w:val="nil"/>
              <w:bottom w:val="single" w:color="auto" w:sz="4" w:space="0"/>
              <w:right w:val="single" w:color="auto" w:sz="4" w:space="0"/>
            </w:tcBorders>
            <w:shd w:val="clear" w:color="auto" w:fill="auto"/>
            <w:vAlign w:val="center"/>
          </w:tcPr>
          <w:p w14:paraId="29380410">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6500A291">
            <w:pPr>
              <w:widowControl/>
              <w:jc w:val="center"/>
              <w:rPr>
                <w:rFonts w:ascii="仿宋" w:hAnsi="仿宋" w:eastAsia="仿宋" w:cs="宋体"/>
                <w:kern w:val="0"/>
                <w:szCs w:val="21"/>
              </w:rPr>
            </w:pPr>
            <w:r>
              <w:rPr>
                <w:rFonts w:hint="eastAsia" w:ascii="仿宋" w:hAnsi="仿宋" w:eastAsia="仿宋" w:cs="宋体"/>
                <w:kern w:val="0"/>
                <w:szCs w:val="21"/>
              </w:rPr>
              <w:t xml:space="preserve">1.02 </w:t>
            </w:r>
          </w:p>
        </w:tc>
        <w:tc>
          <w:tcPr>
            <w:tcW w:w="992" w:type="dxa"/>
            <w:tcBorders>
              <w:top w:val="nil"/>
              <w:left w:val="nil"/>
              <w:bottom w:val="single" w:color="auto" w:sz="4" w:space="0"/>
              <w:right w:val="single" w:color="auto" w:sz="4" w:space="0"/>
            </w:tcBorders>
            <w:shd w:val="clear" w:color="auto" w:fill="auto"/>
            <w:vAlign w:val="center"/>
          </w:tcPr>
          <w:p w14:paraId="64697CD3">
            <w:pPr>
              <w:widowControl/>
              <w:jc w:val="center"/>
              <w:rPr>
                <w:rFonts w:ascii="仿宋" w:hAnsi="仿宋" w:eastAsia="仿宋" w:cs="宋体"/>
                <w:kern w:val="0"/>
                <w:szCs w:val="21"/>
              </w:rPr>
            </w:pPr>
            <w:r>
              <w:rPr>
                <w:rFonts w:hint="eastAsia" w:ascii="仿宋" w:hAnsi="仿宋" w:eastAsia="仿宋" w:cs="宋体"/>
                <w:kern w:val="0"/>
                <w:szCs w:val="21"/>
              </w:rPr>
              <w:t>-</w:t>
            </w:r>
          </w:p>
        </w:tc>
      </w:tr>
      <w:tr w14:paraId="1ECC18D4">
        <w:tblPrEx>
          <w:tblCellMar>
            <w:top w:w="0" w:type="dxa"/>
            <w:left w:w="108" w:type="dxa"/>
            <w:bottom w:w="0" w:type="dxa"/>
            <w:right w:w="108" w:type="dxa"/>
          </w:tblCellMar>
        </w:tblPrEx>
        <w:trPr>
          <w:trHeight w:val="51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238C7A1">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6</w:t>
            </w:r>
          </w:p>
        </w:tc>
        <w:tc>
          <w:tcPr>
            <w:tcW w:w="2824" w:type="dxa"/>
            <w:tcBorders>
              <w:top w:val="nil"/>
              <w:left w:val="nil"/>
              <w:bottom w:val="single" w:color="auto" w:sz="4" w:space="0"/>
              <w:right w:val="single" w:color="auto" w:sz="4" w:space="0"/>
            </w:tcBorders>
            <w:shd w:val="clear" w:color="auto" w:fill="auto"/>
            <w:vAlign w:val="center"/>
          </w:tcPr>
          <w:p w14:paraId="674F5AE8">
            <w:pPr>
              <w:widowControl/>
              <w:jc w:val="center"/>
              <w:rPr>
                <w:rFonts w:ascii="仿宋" w:hAnsi="仿宋" w:eastAsia="仿宋" w:cs="宋体"/>
                <w:kern w:val="0"/>
                <w:szCs w:val="21"/>
              </w:rPr>
            </w:pPr>
            <w:r>
              <w:rPr>
                <w:rFonts w:hint="eastAsia" w:ascii="仿宋" w:hAnsi="仿宋" w:eastAsia="仿宋" w:cs="宋体"/>
                <w:kern w:val="0"/>
                <w:szCs w:val="21"/>
              </w:rPr>
              <w:t>天津港东疆建设开发纪念公园</w:t>
            </w:r>
          </w:p>
        </w:tc>
        <w:tc>
          <w:tcPr>
            <w:tcW w:w="1701" w:type="dxa"/>
            <w:tcBorders>
              <w:top w:val="nil"/>
              <w:left w:val="nil"/>
              <w:bottom w:val="single" w:color="auto" w:sz="4" w:space="0"/>
              <w:right w:val="single" w:color="auto" w:sz="4" w:space="0"/>
            </w:tcBorders>
            <w:shd w:val="clear" w:color="auto" w:fill="auto"/>
            <w:vAlign w:val="center"/>
          </w:tcPr>
          <w:p w14:paraId="6A5F53F0">
            <w:pPr>
              <w:widowControl/>
              <w:jc w:val="center"/>
              <w:rPr>
                <w:rFonts w:ascii="仿宋" w:hAnsi="仿宋" w:eastAsia="仿宋" w:cs="宋体"/>
                <w:kern w:val="0"/>
                <w:szCs w:val="21"/>
              </w:rPr>
            </w:pPr>
            <w:r>
              <w:rPr>
                <w:rFonts w:hint="eastAsia" w:ascii="仿宋" w:hAnsi="仿宋" w:eastAsia="仿宋" w:cs="宋体"/>
                <w:kern w:val="0"/>
                <w:szCs w:val="21"/>
              </w:rPr>
              <w:t>纪念性公园</w:t>
            </w:r>
          </w:p>
        </w:tc>
        <w:tc>
          <w:tcPr>
            <w:tcW w:w="851" w:type="dxa"/>
            <w:tcBorders>
              <w:top w:val="nil"/>
              <w:left w:val="nil"/>
              <w:bottom w:val="single" w:color="auto" w:sz="4" w:space="0"/>
              <w:right w:val="single" w:color="auto" w:sz="4" w:space="0"/>
            </w:tcBorders>
            <w:shd w:val="clear" w:color="auto" w:fill="auto"/>
            <w:vAlign w:val="center"/>
          </w:tcPr>
          <w:p w14:paraId="66242056">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12F970A4">
            <w:pPr>
              <w:widowControl/>
              <w:jc w:val="center"/>
              <w:rPr>
                <w:rFonts w:ascii="仿宋" w:hAnsi="仿宋" w:eastAsia="仿宋" w:cs="宋体"/>
                <w:kern w:val="0"/>
                <w:szCs w:val="21"/>
              </w:rPr>
            </w:pPr>
            <w:r>
              <w:rPr>
                <w:rFonts w:hint="eastAsia" w:ascii="仿宋" w:hAnsi="仿宋" w:eastAsia="仿宋" w:cs="宋体"/>
                <w:kern w:val="0"/>
                <w:szCs w:val="21"/>
              </w:rPr>
              <w:t xml:space="preserve">4.98 </w:t>
            </w:r>
          </w:p>
        </w:tc>
        <w:tc>
          <w:tcPr>
            <w:tcW w:w="992" w:type="dxa"/>
            <w:tcBorders>
              <w:top w:val="nil"/>
              <w:left w:val="nil"/>
              <w:bottom w:val="single" w:color="auto" w:sz="4" w:space="0"/>
              <w:right w:val="single" w:color="auto" w:sz="4" w:space="0"/>
            </w:tcBorders>
            <w:shd w:val="clear" w:color="auto" w:fill="auto"/>
            <w:vAlign w:val="center"/>
          </w:tcPr>
          <w:p w14:paraId="0662FE8D">
            <w:pPr>
              <w:widowControl/>
              <w:jc w:val="center"/>
              <w:rPr>
                <w:rFonts w:ascii="仿宋" w:hAnsi="仿宋" w:eastAsia="仿宋" w:cs="宋体"/>
                <w:kern w:val="0"/>
                <w:szCs w:val="21"/>
              </w:rPr>
            </w:pPr>
            <w:r>
              <w:rPr>
                <w:rFonts w:hint="eastAsia" w:ascii="仿宋" w:hAnsi="仿宋" w:eastAsia="仿宋" w:cs="宋体"/>
                <w:kern w:val="0"/>
                <w:szCs w:val="21"/>
              </w:rPr>
              <w:t>-</w:t>
            </w:r>
          </w:p>
        </w:tc>
      </w:tr>
      <w:tr w14:paraId="69708BCA">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6E139EF">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7</w:t>
            </w:r>
          </w:p>
        </w:tc>
        <w:tc>
          <w:tcPr>
            <w:tcW w:w="2824" w:type="dxa"/>
            <w:tcBorders>
              <w:top w:val="nil"/>
              <w:left w:val="nil"/>
              <w:bottom w:val="single" w:color="auto" w:sz="4" w:space="0"/>
              <w:right w:val="single" w:color="auto" w:sz="4" w:space="0"/>
            </w:tcBorders>
            <w:shd w:val="clear" w:color="auto" w:fill="auto"/>
            <w:vAlign w:val="center"/>
          </w:tcPr>
          <w:p w14:paraId="59785326">
            <w:pPr>
              <w:widowControl/>
              <w:jc w:val="center"/>
              <w:rPr>
                <w:rFonts w:ascii="仿宋" w:hAnsi="仿宋" w:eastAsia="仿宋" w:cs="宋体"/>
                <w:kern w:val="0"/>
                <w:szCs w:val="21"/>
              </w:rPr>
            </w:pPr>
            <w:r>
              <w:rPr>
                <w:rFonts w:hint="eastAsia" w:ascii="仿宋" w:hAnsi="仿宋" w:eastAsia="仿宋" w:cs="宋体"/>
                <w:kern w:val="0"/>
                <w:szCs w:val="21"/>
              </w:rPr>
              <w:t>生态轮滑公园</w:t>
            </w:r>
          </w:p>
        </w:tc>
        <w:tc>
          <w:tcPr>
            <w:tcW w:w="1701" w:type="dxa"/>
            <w:tcBorders>
              <w:top w:val="nil"/>
              <w:left w:val="nil"/>
              <w:bottom w:val="single" w:color="auto" w:sz="4" w:space="0"/>
              <w:right w:val="single" w:color="auto" w:sz="4" w:space="0"/>
            </w:tcBorders>
            <w:shd w:val="clear" w:color="auto" w:fill="auto"/>
            <w:vAlign w:val="center"/>
          </w:tcPr>
          <w:p w14:paraId="781AC406">
            <w:pPr>
              <w:widowControl/>
              <w:jc w:val="center"/>
              <w:rPr>
                <w:rFonts w:ascii="仿宋" w:hAnsi="仿宋" w:eastAsia="仿宋" w:cs="宋体"/>
                <w:kern w:val="0"/>
                <w:szCs w:val="21"/>
              </w:rPr>
            </w:pPr>
            <w:r>
              <w:rPr>
                <w:rFonts w:hint="eastAsia" w:ascii="仿宋" w:hAnsi="仿宋" w:eastAsia="仿宋" w:cs="宋体"/>
                <w:kern w:val="0"/>
                <w:szCs w:val="21"/>
              </w:rPr>
              <w:t>体育健身公园</w:t>
            </w:r>
          </w:p>
        </w:tc>
        <w:tc>
          <w:tcPr>
            <w:tcW w:w="851" w:type="dxa"/>
            <w:tcBorders>
              <w:top w:val="nil"/>
              <w:left w:val="nil"/>
              <w:bottom w:val="single" w:color="auto" w:sz="4" w:space="0"/>
              <w:right w:val="single" w:color="auto" w:sz="4" w:space="0"/>
            </w:tcBorders>
            <w:shd w:val="clear" w:color="auto" w:fill="auto"/>
            <w:vAlign w:val="center"/>
          </w:tcPr>
          <w:p w14:paraId="35DF179C">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4A999835">
            <w:pPr>
              <w:widowControl/>
              <w:jc w:val="center"/>
              <w:rPr>
                <w:rFonts w:ascii="仿宋" w:hAnsi="仿宋" w:eastAsia="仿宋" w:cs="宋体"/>
                <w:kern w:val="0"/>
                <w:szCs w:val="21"/>
              </w:rPr>
            </w:pPr>
            <w:r>
              <w:rPr>
                <w:rFonts w:hint="eastAsia" w:ascii="仿宋" w:hAnsi="仿宋" w:eastAsia="仿宋" w:cs="宋体"/>
                <w:kern w:val="0"/>
                <w:szCs w:val="21"/>
              </w:rPr>
              <w:t xml:space="preserve">0.59 </w:t>
            </w:r>
          </w:p>
        </w:tc>
        <w:tc>
          <w:tcPr>
            <w:tcW w:w="992" w:type="dxa"/>
            <w:tcBorders>
              <w:top w:val="nil"/>
              <w:left w:val="nil"/>
              <w:bottom w:val="single" w:color="auto" w:sz="4" w:space="0"/>
              <w:right w:val="single" w:color="auto" w:sz="4" w:space="0"/>
            </w:tcBorders>
            <w:shd w:val="clear" w:color="auto" w:fill="auto"/>
            <w:vAlign w:val="center"/>
          </w:tcPr>
          <w:p w14:paraId="01710F9C">
            <w:pPr>
              <w:widowControl/>
              <w:jc w:val="center"/>
              <w:rPr>
                <w:rFonts w:ascii="仿宋" w:hAnsi="仿宋" w:eastAsia="仿宋" w:cs="宋体"/>
                <w:kern w:val="0"/>
                <w:szCs w:val="21"/>
              </w:rPr>
            </w:pPr>
            <w:r>
              <w:rPr>
                <w:rFonts w:hint="eastAsia" w:ascii="仿宋" w:hAnsi="仿宋" w:eastAsia="仿宋" w:cs="宋体"/>
                <w:kern w:val="0"/>
                <w:szCs w:val="21"/>
              </w:rPr>
              <w:t>-</w:t>
            </w:r>
          </w:p>
        </w:tc>
      </w:tr>
      <w:tr w14:paraId="59162BA4">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DAFC676">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8</w:t>
            </w:r>
          </w:p>
        </w:tc>
        <w:tc>
          <w:tcPr>
            <w:tcW w:w="2824" w:type="dxa"/>
            <w:tcBorders>
              <w:top w:val="nil"/>
              <w:left w:val="nil"/>
              <w:bottom w:val="single" w:color="auto" w:sz="4" w:space="0"/>
              <w:right w:val="single" w:color="auto" w:sz="4" w:space="0"/>
            </w:tcBorders>
            <w:shd w:val="clear" w:color="auto" w:fill="auto"/>
            <w:vAlign w:val="center"/>
          </w:tcPr>
          <w:p w14:paraId="7B5D6864">
            <w:pPr>
              <w:widowControl/>
              <w:jc w:val="center"/>
              <w:rPr>
                <w:rFonts w:ascii="仿宋" w:hAnsi="仿宋" w:eastAsia="仿宋" w:cs="宋体"/>
                <w:kern w:val="0"/>
                <w:szCs w:val="21"/>
              </w:rPr>
            </w:pPr>
            <w:r>
              <w:rPr>
                <w:rFonts w:hint="eastAsia" w:ascii="仿宋" w:hAnsi="仿宋" w:eastAsia="仿宋" w:cs="宋体"/>
                <w:kern w:val="0"/>
                <w:szCs w:val="21"/>
              </w:rPr>
              <w:t>北塘文体公园</w:t>
            </w:r>
          </w:p>
        </w:tc>
        <w:tc>
          <w:tcPr>
            <w:tcW w:w="1701" w:type="dxa"/>
            <w:tcBorders>
              <w:top w:val="nil"/>
              <w:left w:val="nil"/>
              <w:bottom w:val="single" w:color="auto" w:sz="4" w:space="0"/>
              <w:right w:val="single" w:color="auto" w:sz="4" w:space="0"/>
            </w:tcBorders>
            <w:shd w:val="clear" w:color="auto" w:fill="auto"/>
            <w:vAlign w:val="center"/>
          </w:tcPr>
          <w:p w14:paraId="497AC820">
            <w:pPr>
              <w:widowControl/>
              <w:jc w:val="center"/>
              <w:rPr>
                <w:rFonts w:ascii="仿宋" w:hAnsi="仿宋" w:eastAsia="仿宋" w:cs="宋体"/>
                <w:kern w:val="0"/>
                <w:szCs w:val="21"/>
              </w:rPr>
            </w:pPr>
            <w:r>
              <w:rPr>
                <w:rFonts w:hint="eastAsia" w:ascii="仿宋" w:hAnsi="仿宋" w:eastAsia="仿宋" w:cs="宋体"/>
                <w:kern w:val="0"/>
                <w:szCs w:val="21"/>
              </w:rPr>
              <w:t>体育健身公园</w:t>
            </w:r>
          </w:p>
        </w:tc>
        <w:tc>
          <w:tcPr>
            <w:tcW w:w="851" w:type="dxa"/>
            <w:tcBorders>
              <w:top w:val="nil"/>
              <w:left w:val="nil"/>
              <w:bottom w:val="single" w:color="auto" w:sz="4" w:space="0"/>
              <w:right w:val="single" w:color="auto" w:sz="4" w:space="0"/>
            </w:tcBorders>
            <w:shd w:val="clear" w:color="auto" w:fill="auto"/>
            <w:vAlign w:val="center"/>
          </w:tcPr>
          <w:p w14:paraId="065C60F3">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20FFFE48">
            <w:pPr>
              <w:widowControl/>
              <w:jc w:val="center"/>
              <w:rPr>
                <w:rFonts w:ascii="仿宋" w:hAnsi="仿宋" w:eastAsia="仿宋" w:cs="宋体"/>
                <w:kern w:val="0"/>
                <w:szCs w:val="21"/>
              </w:rPr>
            </w:pPr>
            <w:r>
              <w:rPr>
                <w:rFonts w:hint="eastAsia" w:ascii="仿宋" w:hAnsi="仿宋" w:eastAsia="仿宋" w:cs="宋体"/>
                <w:kern w:val="0"/>
                <w:szCs w:val="21"/>
              </w:rPr>
              <w:t xml:space="preserve">1.00 </w:t>
            </w:r>
          </w:p>
        </w:tc>
        <w:tc>
          <w:tcPr>
            <w:tcW w:w="992" w:type="dxa"/>
            <w:tcBorders>
              <w:top w:val="nil"/>
              <w:left w:val="nil"/>
              <w:bottom w:val="single" w:color="auto" w:sz="4" w:space="0"/>
              <w:right w:val="single" w:color="auto" w:sz="4" w:space="0"/>
            </w:tcBorders>
            <w:shd w:val="clear" w:color="auto" w:fill="auto"/>
            <w:vAlign w:val="center"/>
          </w:tcPr>
          <w:p w14:paraId="17CAC5E2">
            <w:pPr>
              <w:widowControl/>
              <w:jc w:val="center"/>
              <w:rPr>
                <w:rFonts w:ascii="仿宋" w:hAnsi="仿宋" w:eastAsia="仿宋" w:cs="宋体"/>
                <w:kern w:val="0"/>
                <w:szCs w:val="21"/>
              </w:rPr>
            </w:pPr>
            <w:r>
              <w:rPr>
                <w:rFonts w:hint="eastAsia" w:ascii="仿宋" w:hAnsi="仿宋" w:eastAsia="仿宋" w:cs="宋体"/>
                <w:kern w:val="0"/>
                <w:szCs w:val="21"/>
              </w:rPr>
              <w:t>-</w:t>
            </w:r>
          </w:p>
        </w:tc>
      </w:tr>
      <w:tr w14:paraId="7921BB71">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29529CA">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9</w:t>
            </w:r>
          </w:p>
        </w:tc>
        <w:tc>
          <w:tcPr>
            <w:tcW w:w="2824" w:type="dxa"/>
            <w:tcBorders>
              <w:top w:val="nil"/>
              <w:left w:val="nil"/>
              <w:bottom w:val="single" w:color="auto" w:sz="4" w:space="0"/>
              <w:right w:val="single" w:color="auto" w:sz="4" w:space="0"/>
            </w:tcBorders>
            <w:shd w:val="clear" w:color="auto" w:fill="auto"/>
            <w:vAlign w:val="center"/>
          </w:tcPr>
          <w:p w14:paraId="6F7103D8">
            <w:pPr>
              <w:widowControl/>
              <w:jc w:val="center"/>
              <w:rPr>
                <w:rFonts w:ascii="仿宋" w:hAnsi="仿宋" w:eastAsia="仿宋" w:cs="宋体"/>
                <w:kern w:val="0"/>
                <w:szCs w:val="21"/>
              </w:rPr>
            </w:pPr>
            <w:r>
              <w:rPr>
                <w:rFonts w:hint="eastAsia" w:ascii="仿宋" w:hAnsi="仿宋" w:eastAsia="仿宋" w:cs="宋体"/>
                <w:kern w:val="0"/>
                <w:szCs w:val="21"/>
              </w:rPr>
              <w:t>宋庆龄儿童公园</w:t>
            </w:r>
          </w:p>
        </w:tc>
        <w:tc>
          <w:tcPr>
            <w:tcW w:w="1701" w:type="dxa"/>
            <w:tcBorders>
              <w:top w:val="nil"/>
              <w:left w:val="nil"/>
              <w:bottom w:val="single" w:color="auto" w:sz="4" w:space="0"/>
              <w:right w:val="single" w:color="auto" w:sz="4" w:space="0"/>
            </w:tcBorders>
            <w:shd w:val="clear" w:color="auto" w:fill="auto"/>
            <w:vAlign w:val="center"/>
          </w:tcPr>
          <w:p w14:paraId="5DAD7106">
            <w:pPr>
              <w:widowControl/>
              <w:jc w:val="center"/>
              <w:rPr>
                <w:rFonts w:ascii="仿宋" w:hAnsi="仿宋" w:eastAsia="仿宋" w:cs="宋体"/>
                <w:kern w:val="0"/>
                <w:szCs w:val="21"/>
              </w:rPr>
            </w:pPr>
            <w:r>
              <w:rPr>
                <w:rFonts w:hint="eastAsia" w:ascii="仿宋" w:hAnsi="仿宋" w:eastAsia="仿宋" w:cs="宋体"/>
                <w:kern w:val="0"/>
                <w:szCs w:val="21"/>
              </w:rPr>
              <w:t>儿童公园</w:t>
            </w:r>
          </w:p>
        </w:tc>
        <w:tc>
          <w:tcPr>
            <w:tcW w:w="851" w:type="dxa"/>
            <w:tcBorders>
              <w:top w:val="nil"/>
              <w:left w:val="nil"/>
              <w:bottom w:val="single" w:color="auto" w:sz="4" w:space="0"/>
              <w:right w:val="single" w:color="auto" w:sz="4" w:space="0"/>
            </w:tcBorders>
            <w:shd w:val="clear" w:color="auto" w:fill="auto"/>
            <w:vAlign w:val="center"/>
          </w:tcPr>
          <w:p w14:paraId="61D5E13F">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652F2791">
            <w:pPr>
              <w:widowControl/>
              <w:jc w:val="center"/>
              <w:rPr>
                <w:rFonts w:ascii="仿宋" w:hAnsi="仿宋" w:eastAsia="仿宋" w:cs="宋体"/>
                <w:kern w:val="0"/>
                <w:szCs w:val="21"/>
              </w:rPr>
            </w:pPr>
            <w:r>
              <w:rPr>
                <w:rFonts w:hint="eastAsia" w:ascii="仿宋" w:hAnsi="仿宋" w:eastAsia="仿宋" w:cs="宋体"/>
                <w:kern w:val="0"/>
                <w:szCs w:val="21"/>
              </w:rPr>
              <w:t xml:space="preserve">6.81 </w:t>
            </w:r>
          </w:p>
        </w:tc>
        <w:tc>
          <w:tcPr>
            <w:tcW w:w="992" w:type="dxa"/>
            <w:tcBorders>
              <w:top w:val="nil"/>
              <w:left w:val="nil"/>
              <w:bottom w:val="single" w:color="auto" w:sz="4" w:space="0"/>
              <w:right w:val="single" w:color="auto" w:sz="4" w:space="0"/>
            </w:tcBorders>
            <w:shd w:val="clear" w:color="auto" w:fill="auto"/>
            <w:vAlign w:val="center"/>
          </w:tcPr>
          <w:p w14:paraId="5D0DE547">
            <w:pPr>
              <w:widowControl/>
              <w:jc w:val="center"/>
              <w:rPr>
                <w:rFonts w:ascii="仿宋" w:hAnsi="仿宋" w:eastAsia="仿宋" w:cs="宋体"/>
                <w:kern w:val="0"/>
                <w:szCs w:val="21"/>
              </w:rPr>
            </w:pPr>
            <w:r>
              <w:rPr>
                <w:rFonts w:hint="eastAsia" w:ascii="仿宋" w:hAnsi="仿宋" w:eastAsia="仿宋" w:cs="宋体"/>
                <w:kern w:val="0"/>
                <w:szCs w:val="21"/>
              </w:rPr>
              <w:t>-</w:t>
            </w:r>
          </w:p>
        </w:tc>
      </w:tr>
      <w:tr w14:paraId="5D764387">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E20D869">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10</w:t>
            </w:r>
          </w:p>
        </w:tc>
        <w:tc>
          <w:tcPr>
            <w:tcW w:w="2824" w:type="dxa"/>
            <w:tcBorders>
              <w:top w:val="nil"/>
              <w:left w:val="nil"/>
              <w:bottom w:val="single" w:color="auto" w:sz="4" w:space="0"/>
              <w:right w:val="single" w:color="auto" w:sz="4" w:space="0"/>
            </w:tcBorders>
            <w:shd w:val="clear" w:color="auto" w:fill="auto"/>
            <w:vAlign w:val="center"/>
          </w:tcPr>
          <w:p w14:paraId="6D1AFF72">
            <w:pPr>
              <w:widowControl/>
              <w:jc w:val="center"/>
              <w:rPr>
                <w:rFonts w:ascii="仿宋" w:hAnsi="仿宋" w:eastAsia="仿宋" w:cs="宋体"/>
                <w:kern w:val="0"/>
                <w:szCs w:val="21"/>
              </w:rPr>
            </w:pPr>
            <w:r>
              <w:rPr>
                <w:rFonts w:hint="eastAsia" w:ascii="仿宋" w:hAnsi="仿宋" w:eastAsia="仿宋" w:cs="宋体"/>
                <w:kern w:val="0"/>
                <w:szCs w:val="21"/>
              </w:rPr>
              <w:t>东疆港区中央绿地</w:t>
            </w:r>
          </w:p>
        </w:tc>
        <w:tc>
          <w:tcPr>
            <w:tcW w:w="1701" w:type="dxa"/>
            <w:tcBorders>
              <w:top w:val="nil"/>
              <w:left w:val="nil"/>
              <w:bottom w:val="single" w:color="auto" w:sz="4" w:space="0"/>
              <w:right w:val="single" w:color="auto" w:sz="4" w:space="0"/>
            </w:tcBorders>
            <w:shd w:val="clear" w:color="auto" w:fill="auto"/>
            <w:vAlign w:val="center"/>
          </w:tcPr>
          <w:p w14:paraId="3FC6A74F">
            <w:pPr>
              <w:widowControl/>
              <w:jc w:val="center"/>
              <w:rPr>
                <w:rFonts w:ascii="仿宋" w:hAnsi="仿宋" w:eastAsia="仿宋" w:cs="宋体"/>
                <w:kern w:val="0"/>
                <w:szCs w:val="21"/>
              </w:rPr>
            </w:pPr>
            <w:r>
              <w:rPr>
                <w:rFonts w:hint="eastAsia" w:ascii="仿宋" w:hAnsi="仿宋" w:eastAsia="仿宋" w:cs="宋体"/>
                <w:kern w:val="0"/>
                <w:szCs w:val="21"/>
              </w:rPr>
              <w:t>其他专类公园</w:t>
            </w:r>
          </w:p>
        </w:tc>
        <w:tc>
          <w:tcPr>
            <w:tcW w:w="851" w:type="dxa"/>
            <w:tcBorders>
              <w:top w:val="nil"/>
              <w:left w:val="nil"/>
              <w:bottom w:val="single" w:color="auto" w:sz="4" w:space="0"/>
              <w:right w:val="single" w:color="auto" w:sz="4" w:space="0"/>
            </w:tcBorders>
            <w:shd w:val="clear" w:color="auto" w:fill="auto"/>
            <w:vAlign w:val="center"/>
          </w:tcPr>
          <w:p w14:paraId="430D54F2">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71809A2F">
            <w:pPr>
              <w:widowControl/>
              <w:jc w:val="center"/>
              <w:rPr>
                <w:rFonts w:ascii="仿宋" w:hAnsi="仿宋" w:eastAsia="仿宋" w:cs="宋体"/>
                <w:kern w:val="0"/>
                <w:szCs w:val="21"/>
              </w:rPr>
            </w:pPr>
            <w:r>
              <w:rPr>
                <w:rFonts w:hint="eastAsia" w:ascii="仿宋" w:hAnsi="仿宋" w:eastAsia="仿宋" w:cs="宋体"/>
                <w:kern w:val="0"/>
                <w:szCs w:val="21"/>
              </w:rPr>
              <w:t xml:space="preserve">6.76 </w:t>
            </w:r>
          </w:p>
        </w:tc>
        <w:tc>
          <w:tcPr>
            <w:tcW w:w="992" w:type="dxa"/>
            <w:tcBorders>
              <w:top w:val="nil"/>
              <w:left w:val="nil"/>
              <w:bottom w:val="single" w:color="auto" w:sz="4" w:space="0"/>
              <w:right w:val="single" w:color="auto" w:sz="4" w:space="0"/>
            </w:tcBorders>
            <w:shd w:val="clear" w:color="auto" w:fill="auto"/>
            <w:vAlign w:val="center"/>
          </w:tcPr>
          <w:p w14:paraId="6DA7E7D8">
            <w:pPr>
              <w:widowControl/>
              <w:jc w:val="center"/>
              <w:rPr>
                <w:rFonts w:ascii="仿宋" w:hAnsi="仿宋" w:eastAsia="仿宋" w:cs="宋体"/>
                <w:kern w:val="0"/>
                <w:szCs w:val="21"/>
              </w:rPr>
            </w:pPr>
            <w:r>
              <w:rPr>
                <w:rFonts w:hint="eastAsia" w:ascii="仿宋" w:hAnsi="仿宋" w:eastAsia="仿宋" w:cs="宋体"/>
                <w:kern w:val="0"/>
                <w:szCs w:val="21"/>
              </w:rPr>
              <w:t>-</w:t>
            </w:r>
          </w:p>
        </w:tc>
      </w:tr>
      <w:tr w14:paraId="576FA8F9">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D0967D7">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11</w:t>
            </w:r>
          </w:p>
        </w:tc>
        <w:tc>
          <w:tcPr>
            <w:tcW w:w="2824" w:type="dxa"/>
            <w:tcBorders>
              <w:top w:val="nil"/>
              <w:left w:val="nil"/>
              <w:bottom w:val="single" w:color="auto" w:sz="4" w:space="0"/>
              <w:right w:val="single" w:color="auto" w:sz="4" w:space="0"/>
            </w:tcBorders>
            <w:shd w:val="clear" w:color="auto" w:fill="auto"/>
            <w:vAlign w:val="center"/>
          </w:tcPr>
          <w:p w14:paraId="0CE155C3">
            <w:pPr>
              <w:widowControl/>
              <w:jc w:val="center"/>
              <w:rPr>
                <w:rFonts w:ascii="仿宋" w:hAnsi="仿宋" w:eastAsia="仿宋" w:cs="宋体"/>
                <w:kern w:val="0"/>
                <w:szCs w:val="21"/>
              </w:rPr>
            </w:pPr>
            <w:r>
              <w:rPr>
                <w:rFonts w:hint="eastAsia" w:ascii="仿宋" w:hAnsi="仿宋" w:eastAsia="仿宋" w:cs="宋体"/>
                <w:kern w:val="0"/>
                <w:szCs w:val="21"/>
              </w:rPr>
              <w:t>经开区遗址公园</w:t>
            </w:r>
          </w:p>
        </w:tc>
        <w:tc>
          <w:tcPr>
            <w:tcW w:w="1701" w:type="dxa"/>
            <w:tcBorders>
              <w:top w:val="nil"/>
              <w:left w:val="nil"/>
              <w:bottom w:val="single" w:color="auto" w:sz="4" w:space="0"/>
              <w:right w:val="single" w:color="auto" w:sz="4" w:space="0"/>
            </w:tcBorders>
            <w:shd w:val="clear" w:color="auto" w:fill="auto"/>
            <w:vAlign w:val="center"/>
          </w:tcPr>
          <w:p w14:paraId="3BA3C539">
            <w:pPr>
              <w:widowControl/>
              <w:jc w:val="center"/>
              <w:rPr>
                <w:rFonts w:ascii="仿宋" w:hAnsi="仿宋" w:eastAsia="仿宋" w:cs="宋体"/>
                <w:kern w:val="0"/>
                <w:szCs w:val="21"/>
              </w:rPr>
            </w:pPr>
            <w:r>
              <w:rPr>
                <w:rFonts w:hint="eastAsia" w:ascii="仿宋" w:hAnsi="仿宋" w:eastAsia="仿宋" w:cs="宋体"/>
                <w:kern w:val="0"/>
                <w:szCs w:val="21"/>
              </w:rPr>
              <w:t>遗址公园</w:t>
            </w:r>
          </w:p>
        </w:tc>
        <w:tc>
          <w:tcPr>
            <w:tcW w:w="851" w:type="dxa"/>
            <w:tcBorders>
              <w:top w:val="nil"/>
              <w:left w:val="nil"/>
              <w:bottom w:val="single" w:color="auto" w:sz="4" w:space="0"/>
              <w:right w:val="single" w:color="auto" w:sz="4" w:space="0"/>
            </w:tcBorders>
            <w:shd w:val="clear" w:color="auto" w:fill="auto"/>
            <w:vAlign w:val="center"/>
          </w:tcPr>
          <w:p w14:paraId="14D1FC11">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56BFE247">
            <w:pPr>
              <w:widowControl/>
              <w:jc w:val="center"/>
              <w:rPr>
                <w:rFonts w:ascii="仿宋" w:hAnsi="仿宋" w:eastAsia="仿宋" w:cs="宋体"/>
                <w:kern w:val="0"/>
                <w:szCs w:val="21"/>
              </w:rPr>
            </w:pPr>
            <w:r>
              <w:rPr>
                <w:rFonts w:hint="eastAsia" w:ascii="仿宋" w:hAnsi="仿宋" w:eastAsia="仿宋" w:cs="宋体"/>
                <w:kern w:val="0"/>
                <w:szCs w:val="21"/>
              </w:rPr>
              <w:t xml:space="preserve">3.78 </w:t>
            </w:r>
          </w:p>
        </w:tc>
        <w:tc>
          <w:tcPr>
            <w:tcW w:w="992" w:type="dxa"/>
            <w:tcBorders>
              <w:top w:val="nil"/>
              <w:left w:val="nil"/>
              <w:bottom w:val="single" w:color="auto" w:sz="4" w:space="0"/>
              <w:right w:val="single" w:color="auto" w:sz="4" w:space="0"/>
            </w:tcBorders>
            <w:shd w:val="clear" w:color="auto" w:fill="auto"/>
            <w:vAlign w:val="center"/>
          </w:tcPr>
          <w:p w14:paraId="1A58B049">
            <w:pPr>
              <w:widowControl/>
              <w:jc w:val="center"/>
              <w:rPr>
                <w:rFonts w:ascii="仿宋" w:hAnsi="仿宋" w:eastAsia="仿宋" w:cs="宋体"/>
                <w:kern w:val="0"/>
                <w:szCs w:val="21"/>
              </w:rPr>
            </w:pPr>
            <w:r>
              <w:rPr>
                <w:rFonts w:hint="eastAsia" w:ascii="仿宋" w:hAnsi="仿宋" w:eastAsia="仿宋" w:cs="宋体"/>
                <w:kern w:val="0"/>
                <w:szCs w:val="21"/>
              </w:rPr>
              <w:t>-</w:t>
            </w:r>
          </w:p>
        </w:tc>
      </w:tr>
      <w:tr w14:paraId="6B08FC29">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1B24B18">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12</w:t>
            </w:r>
          </w:p>
        </w:tc>
        <w:tc>
          <w:tcPr>
            <w:tcW w:w="2824" w:type="dxa"/>
            <w:tcBorders>
              <w:top w:val="nil"/>
              <w:left w:val="nil"/>
              <w:bottom w:val="single" w:color="auto" w:sz="4" w:space="0"/>
              <w:right w:val="single" w:color="auto" w:sz="4" w:space="0"/>
            </w:tcBorders>
            <w:shd w:val="clear" w:color="auto" w:fill="auto"/>
            <w:vAlign w:val="center"/>
          </w:tcPr>
          <w:p w14:paraId="5FF7D479">
            <w:pPr>
              <w:widowControl/>
              <w:jc w:val="center"/>
              <w:rPr>
                <w:rFonts w:ascii="仿宋" w:hAnsi="仿宋" w:eastAsia="仿宋" w:cs="宋体"/>
                <w:kern w:val="0"/>
                <w:szCs w:val="21"/>
              </w:rPr>
            </w:pPr>
            <w:r>
              <w:rPr>
                <w:rFonts w:hint="eastAsia" w:ascii="仿宋" w:hAnsi="仿宋" w:eastAsia="仿宋" w:cs="宋体"/>
                <w:kern w:val="0"/>
                <w:szCs w:val="21"/>
              </w:rPr>
              <w:t>万人坑纪念碑</w:t>
            </w:r>
          </w:p>
        </w:tc>
        <w:tc>
          <w:tcPr>
            <w:tcW w:w="1701" w:type="dxa"/>
            <w:tcBorders>
              <w:top w:val="nil"/>
              <w:left w:val="nil"/>
              <w:bottom w:val="single" w:color="auto" w:sz="4" w:space="0"/>
              <w:right w:val="single" w:color="auto" w:sz="4" w:space="0"/>
            </w:tcBorders>
            <w:shd w:val="clear" w:color="auto" w:fill="auto"/>
            <w:vAlign w:val="center"/>
          </w:tcPr>
          <w:p w14:paraId="419F106E">
            <w:pPr>
              <w:widowControl/>
              <w:jc w:val="center"/>
              <w:rPr>
                <w:rFonts w:ascii="仿宋" w:hAnsi="仿宋" w:eastAsia="仿宋" w:cs="宋体"/>
                <w:kern w:val="0"/>
                <w:szCs w:val="21"/>
              </w:rPr>
            </w:pPr>
            <w:r>
              <w:rPr>
                <w:rFonts w:hint="eastAsia" w:ascii="仿宋" w:hAnsi="仿宋" w:eastAsia="仿宋" w:cs="宋体"/>
                <w:kern w:val="0"/>
                <w:szCs w:val="21"/>
              </w:rPr>
              <w:t>纪念性公园</w:t>
            </w:r>
          </w:p>
        </w:tc>
        <w:tc>
          <w:tcPr>
            <w:tcW w:w="851" w:type="dxa"/>
            <w:tcBorders>
              <w:top w:val="nil"/>
              <w:left w:val="nil"/>
              <w:bottom w:val="single" w:color="auto" w:sz="4" w:space="0"/>
              <w:right w:val="single" w:color="auto" w:sz="4" w:space="0"/>
            </w:tcBorders>
            <w:shd w:val="clear" w:color="auto" w:fill="auto"/>
            <w:vAlign w:val="center"/>
          </w:tcPr>
          <w:p w14:paraId="0E462A13">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34C8D3C6">
            <w:pPr>
              <w:widowControl/>
              <w:jc w:val="center"/>
              <w:rPr>
                <w:rFonts w:ascii="仿宋" w:hAnsi="仿宋" w:eastAsia="仿宋" w:cs="宋体"/>
                <w:kern w:val="0"/>
                <w:szCs w:val="21"/>
              </w:rPr>
            </w:pPr>
            <w:r>
              <w:rPr>
                <w:rFonts w:hint="eastAsia" w:ascii="仿宋" w:hAnsi="仿宋" w:eastAsia="仿宋" w:cs="宋体"/>
                <w:kern w:val="0"/>
                <w:szCs w:val="21"/>
              </w:rPr>
              <w:t xml:space="preserve">0.62 </w:t>
            </w:r>
          </w:p>
        </w:tc>
        <w:tc>
          <w:tcPr>
            <w:tcW w:w="992" w:type="dxa"/>
            <w:tcBorders>
              <w:top w:val="nil"/>
              <w:left w:val="nil"/>
              <w:bottom w:val="single" w:color="auto" w:sz="4" w:space="0"/>
              <w:right w:val="single" w:color="auto" w:sz="4" w:space="0"/>
            </w:tcBorders>
            <w:shd w:val="clear" w:color="auto" w:fill="auto"/>
            <w:vAlign w:val="center"/>
          </w:tcPr>
          <w:p w14:paraId="1771279A">
            <w:pPr>
              <w:widowControl/>
              <w:jc w:val="center"/>
              <w:rPr>
                <w:rFonts w:ascii="仿宋" w:hAnsi="仿宋" w:eastAsia="仿宋" w:cs="宋体"/>
                <w:kern w:val="0"/>
                <w:szCs w:val="21"/>
              </w:rPr>
            </w:pPr>
            <w:r>
              <w:rPr>
                <w:rFonts w:hint="eastAsia" w:ascii="仿宋" w:hAnsi="仿宋" w:eastAsia="仿宋" w:cs="宋体"/>
                <w:kern w:val="0"/>
                <w:szCs w:val="21"/>
              </w:rPr>
              <w:t>-</w:t>
            </w:r>
          </w:p>
        </w:tc>
      </w:tr>
      <w:tr w14:paraId="79503EB6">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2BE9A18">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13</w:t>
            </w:r>
          </w:p>
        </w:tc>
        <w:tc>
          <w:tcPr>
            <w:tcW w:w="2824" w:type="dxa"/>
            <w:tcBorders>
              <w:top w:val="nil"/>
              <w:left w:val="nil"/>
              <w:bottom w:val="single" w:color="auto" w:sz="4" w:space="0"/>
              <w:right w:val="single" w:color="auto" w:sz="4" w:space="0"/>
            </w:tcBorders>
            <w:shd w:val="clear" w:color="auto" w:fill="auto"/>
            <w:vAlign w:val="center"/>
          </w:tcPr>
          <w:p w14:paraId="752A6574">
            <w:pPr>
              <w:widowControl/>
              <w:jc w:val="center"/>
              <w:rPr>
                <w:rFonts w:ascii="仿宋" w:hAnsi="仿宋" w:eastAsia="仿宋" w:cs="宋体"/>
                <w:kern w:val="0"/>
                <w:szCs w:val="21"/>
              </w:rPr>
            </w:pPr>
            <w:r>
              <w:rPr>
                <w:rFonts w:hint="eastAsia" w:ascii="仿宋" w:hAnsi="仿宋" w:eastAsia="仿宋" w:cs="宋体"/>
                <w:kern w:val="0"/>
                <w:szCs w:val="21"/>
              </w:rPr>
              <w:t>大港体育广场</w:t>
            </w:r>
          </w:p>
        </w:tc>
        <w:tc>
          <w:tcPr>
            <w:tcW w:w="1701" w:type="dxa"/>
            <w:tcBorders>
              <w:top w:val="nil"/>
              <w:left w:val="nil"/>
              <w:bottom w:val="single" w:color="auto" w:sz="4" w:space="0"/>
              <w:right w:val="single" w:color="auto" w:sz="4" w:space="0"/>
            </w:tcBorders>
            <w:shd w:val="clear" w:color="auto" w:fill="auto"/>
            <w:vAlign w:val="center"/>
          </w:tcPr>
          <w:p w14:paraId="76831211">
            <w:pPr>
              <w:widowControl/>
              <w:jc w:val="center"/>
              <w:rPr>
                <w:rFonts w:ascii="仿宋" w:hAnsi="仿宋" w:eastAsia="仿宋" w:cs="宋体"/>
                <w:kern w:val="0"/>
                <w:szCs w:val="21"/>
              </w:rPr>
            </w:pPr>
            <w:r>
              <w:rPr>
                <w:rFonts w:hint="eastAsia" w:ascii="仿宋" w:hAnsi="仿宋" w:eastAsia="仿宋" w:cs="宋体"/>
                <w:kern w:val="0"/>
                <w:szCs w:val="21"/>
              </w:rPr>
              <w:t>体育健身公园</w:t>
            </w:r>
          </w:p>
        </w:tc>
        <w:tc>
          <w:tcPr>
            <w:tcW w:w="851" w:type="dxa"/>
            <w:tcBorders>
              <w:top w:val="nil"/>
              <w:left w:val="nil"/>
              <w:bottom w:val="single" w:color="auto" w:sz="4" w:space="0"/>
              <w:right w:val="single" w:color="auto" w:sz="4" w:space="0"/>
            </w:tcBorders>
            <w:shd w:val="clear" w:color="auto" w:fill="auto"/>
            <w:vAlign w:val="center"/>
          </w:tcPr>
          <w:p w14:paraId="1D590AFE">
            <w:pPr>
              <w:widowControl/>
              <w:jc w:val="center"/>
              <w:rPr>
                <w:rFonts w:ascii="仿宋" w:hAnsi="仿宋" w:eastAsia="仿宋" w:cs="宋体"/>
                <w:kern w:val="0"/>
                <w:szCs w:val="21"/>
              </w:rPr>
            </w:pPr>
            <w:r>
              <w:rPr>
                <w:rFonts w:hint="eastAsia" w:ascii="仿宋" w:hAnsi="仿宋" w:eastAsia="仿宋" w:cs="宋体"/>
                <w:kern w:val="0"/>
                <w:szCs w:val="21"/>
              </w:rPr>
              <w:t>现状</w:t>
            </w:r>
          </w:p>
        </w:tc>
        <w:tc>
          <w:tcPr>
            <w:tcW w:w="1134" w:type="dxa"/>
            <w:tcBorders>
              <w:top w:val="nil"/>
              <w:left w:val="nil"/>
              <w:bottom w:val="single" w:color="auto" w:sz="4" w:space="0"/>
              <w:right w:val="single" w:color="auto" w:sz="4" w:space="0"/>
            </w:tcBorders>
            <w:shd w:val="clear" w:color="auto" w:fill="auto"/>
            <w:vAlign w:val="center"/>
          </w:tcPr>
          <w:p w14:paraId="7C076CA4">
            <w:pPr>
              <w:widowControl/>
              <w:jc w:val="center"/>
              <w:rPr>
                <w:rFonts w:ascii="仿宋" w:hAnsi="仿宋" w:eastAsia="仿宋" w:cs="宋体"/>
                <w:kern w:val="0"/>
                <w:szCs w:val="21"/>
              </w:rPr>
            </w:pPr>
            <w:r>
              <w:rPr>
                <w:rFonts w:hint="eastAsia" w:ascii="仿宋" w:hAnsi="仿宋" w:eastAsia="仿宋" w:cs="宋体"/>
                <w:kern w:val="0"/>
                <w:szCs w:val="21"/>
              </w:rPr>
              <w:t xml:space="preserve">17.93 </w:t>
            </w:r>
          </w:p>
        </w:tc>
        <w:tc>
          <w:tcPr>
            <w:tcW w:w="992" w:type="dxa"/>
            <w:tcBorders>
              <w:top w:val="nil"/>
              <w:left w:val="nil"/>
              <w:bottom w:val="single" w:color="auto" w:sz="4" w:space="0"/>
              <w:right w:val="single" w:color="auto" w:sz="4" w:space="0"/>
            </w:tcBorders>
            <w:shd w:val="clear" w:color="auto" w:fill="auto"/>
            <w:vAlign w:val="center"/>
          </w:tcPr>
          <w:p w14:paraId="43DFBC86">
            <w:pPr>
              <w:widowControl/>
              <w:jc w:val="center"/>
              <w:rPr>
                <w:rFonts w:ascii="仿宋" w:hAnsi="仿宋" w:eastAsia="仿宋" w:cs="宋体"/>
                <w:kern w:val="0"/>
                <w:szCs w:val="21"/>
              </w:rPr>
            </w:pPr>
            <w:r>
              <w:rPr>
                <w:rFonts w:hint="eastAsia" w:ascii="仿宋" w:hAnsi="仿宋" w:eastAsia="仿宋" w:cs="宋体"/>
                <w:kern w:val="0"/>
                <w:szCs w:val="21"/>
              </w:rPr>
              <w:t>-</w:t>
            </w:r>
          </w:p>
        </w:tc>
      </w:tr>
      <w:tr w14:paraId="1B4E5EE6">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682CAC0">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14</w:t>
            </w:r>
          </w:p>
        </w:tc>
        <w:tc>
          <w:tcPr>
            <w:tcW w:w="2824" w:type="dxa"/>
            <w:tcBorders>
              <w:top w:val="nil"/>
              <w:left w:val="nil"/>
              <w:bottom w:val="single" w:color="auto" w:sz="4" w:space="0"/>
              <w:right w:val="single" w:color="auto" w:sz="4" w:space="0"/>
            </w:tcBorders>
            <w:shd w:val="clear" w:color="auto" w:fill="auto"/>
            <w:vAlign w:val="center"/>
          </w:tcPr>
          <w:p w14:paraId="32A8DA54">
            <w:pPr>
              <w:widowControl/>
              <w:jc w:val="center"/>
              <w:rPr>
                <w:rFonts w:ascii="仿宋" w:hAnsi="仿宋" w:eastAsia="仿宋" w:cs="宋体"/>
                <w:kern w:val="0"/>
                <w:szCs w:val="21"/>
              </w:rPr>
            </w:pPr>
            <w:r>
              <w:rPr>
                <w:rFonts w:hint="eastAsia" w:ascii="仿宋" w:hAnsi="仿宋" w:eastAsia="仿宋" w:cs="宋体"/>
                <w:kern w:val="0"/>
                <w:szCs w:val="21"/>
              </w:rPr>
              <w:t>规划迎宾街公园</w:t>
            </w:r>
          </w:p>
        </w:tc>
        <w:tc>
          <w:tcPr>
            <w:tcW w:w="1701" w:type="dxa"/>
            <w:tcBorders>
              <w:top w:val="nil"/>
              <w:left w:val="nil"/>
              <w:bottom w:val="single" w:color="auto" w:sz="4" w:space="0"/>
              <w:right w:val="single" w:color="auto" w:sz="4" w:space="0"/>
            </w:tcBorders>
            <w:shd w:val="clear" w:color="auto" w:fill="auto"/>
            <w:vAlign w:val="center"/>
          </w:tcPr>
          <w:p w14:paraId="12CC934C">
            <w:pPr>
              <w:widowControl/>
              <w:jc w:val="center"/>
              <w:rPr>
                <w:rFonts w:ascii="仿宋" w:hAnsi="仿宋" w:eastAsia="仿宋" w:cs="宋体"/>
                <w:kern w:val="0"/>
                <w:szCs w:val="21"/>
              </w:rPr>
            </w:pPr>
            <w:r>
              <w:rPr>
                <w:rFonts w:hint="eastAsia" w:ascii="仿宋" w:hAnsi="仿宋" w:eastAsia="仿宋" w:cs="宋体"/>
                <w:kern w:val="0"/>
                <w:szCs w:val="21"/>
              </w:rPr>
              <w:t>儿童公园</w:t>
            </w:r>
          </w:p>
        </w:tc>
        <w:tc>
          <w:tcPr>
            <w:tcW w:w="851" w:type="dxa"/>
            <w:tcBorders>
              <w:top w:val="nil"/>
              <w:left w:val="nil"/>
              <w:bottom w:val="single" w:color="auto" w:sz="4" w:space="0"/>
              <w:right w:val="single" w:color="auto" w:sz="4" w:space="0"/>
            </w:tcBorders>
            <w:shd w:val="clear" w:color="auto" w:fill="auto"/>
            <w:vAlign w:val="center"/>
          </w:tcPr>
          <w:p w14:paraId="4D3B88B9">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7FF9114C">
            <w:pPr>
              <w:widowControl/>
              <w:jc w:val="center"/>
              <w:rPr>
                <w:rFonts w:ascii="仿宋" w:hAnsi="仿宋" w:eastAsia="仿宋" w:cs="宋体"/>
                <w:kern w:val="0"/>
                <w:szCs w:val="21"/>
              </w:rPr>
            </w:pPr>
            <w:r>
              <w:rPr>
                <w:rFonts w:hint="eastAsia" w:ascii="仿宋" w:hAnsi="仿宋" w:eastAsia="仿宋" w:cs="宋体"/>
                <w:kern w:val="0"/>
                <w:szCs w:val="21"/>
              </w:rPr>
              <w:t xml:space="preserve">2.88 </w:t>
            </w:r>
          </w:p>
        </w:tc>
        <w:tc>
          <w:tcPr>
            <w:tcW w:w="992" w:type="dxa"/>
            <w:tcBorders>
              <w:top w:val="nil"/>
              <w:left w:val="nil"/>
              <w:bottom w:val="single" w:color="auto" w:sz="4" w:space="0"/>
              <w:right w:val="single" w:color="auto" w:sz="4" w:space="0"/>
            </w:tcBorders>
            <w:shd w:val="clear" w:color="auto" w:fill="auto"/>
            <w:vAlign w:val="center"/>
          </w:tcPr>
          <w:p w14:paraId="111986A0">
            <w:pPr>
              <w:widowControl/>
              <w:jc w:val="center"/>
              <w:rPr>
                <w:rFonts w:ascii="仿宋" w:hAnsi="仿宋" w:eastAsia="仿宋" w:cs="宋体"/>
                <w:kern w:val="0"/>
                <w:szCs w:val="21"/>
              </w:rPr>
            </w:pPr>
            <w:r>
              <w:rPr>
                <w:rFonts w:hint="eastAsia" w:ascii="仿宋" w:hAnsi="仿宋" w:eastAsia="仿宋" w:cs="宋体"/>
                <w:kern w:val="0"/>
                <w:szCs w:val="21"/>
              </w:rPr>
              <w:t>近期</w:t>
            </w:r>
          </w:p>
        </w:tc>
      </w:tr>
      <w:tr w14:paraId="2353EFBB">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89B6EEE">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15</w:t>
            </w:r>
          </w:p>
        </w:tc>
        <w:tc>
          <w:tcPr>
            <w:tcW w:w="2824" w:type="dxa"/>
            <w:tcBorders>
              <w:top w:val="nil"/>
              <w:left w:val="nil"/>
              <w:bottom w:val="single" w:color="auto" w:sz="4" w:space="0"/>
              <w:right w:val="single" w:color="auto" w:sz="4" w:space="0"/>
            </w:tcBorders>
            <w:shd w:val="clear" w:color="auto" w:fill="auto"/>
            <w:vAlign w:val="center"/>
          </w:tcPr>
          <w:p w14:paraId="6DFB5DF9">
            <w:pPr>
              <w:widowControl/>
              <w:jc w:val="center"/>
              <w:rPr>
                <w:rFonts w:ascii="仿宋" w:hAnsi="仿宋" w:eastAsia="仿宋" w:cs="宋体"/>
                <w:kern w:val="0"/>
                <w:szCs w:val="21"/>
              </w:rPr>
            </w:pPr>
            <w:r>
              <w:rPr>
                <w:rFonts w:hint="eastAsia" w:ascii="仿宋" w:hAnsi="仿宋" w:eastAsia="仿宋" w:cs="宋体"/>
                <w:kern w:val="0"/>
                <w:szCs w:val="21"/>
              </w:rPr>
              <w:t>规划寨上花园</w:t>
            </w:r>
          </w:p>
        </w:tc>
        <w:tc>
          <w:tcPr>
            <w:tcW w:w="1701" w:type="dxa"/>
            <w:tcBorders>
              <w:top w:val="nil"/>
              <w:left w:val="nil"/>
              <w:bottom w:val="single" w:color="auto" w:sz="4" w:space="0"/>
              <w:right w:val="single" w:color="auto" w:sz="4" w:space="0"/>
            </w:tcBorders>
            <w:shd w:val="clear" w:color="auto" w:fill="auto"/>
            <w:vAlign w:val="center"/>
          </w:tcPr>
          <w:p w14:paraId="5F511E87">
            <w:pPr>
              <w:widowControl/>
              <w:jc w:val="center"/>
              <w:rPr>
                <w:rFonts w:ascii="仿宋" w:hAnsi="仿宋" w:eastAsia="仿宋" w:cs="宋体"/>
                <w:kern w:val="0"/>
                <w:szCs w:val="21"/>
              </w:rPr>
            </w:pPr>
            <w:r>
              <w:rPr>
                <w:rFonts w:hint="eastAsia" w:ascii="仿宋" w:hAnsi="仿宋" w:eastAsia="仿宋" w:cs="宋体"/>
                <w:kern w:val="0"/>
                <w:szCs w:val="21"/>
              </w:rPr>
              <w:t>体育健身公园</w:t>
            </w:r>
          </w:p>
        </w:tc>
        <w:tc>
          <w:tcPr>
            <w:tcW w:w="851" w:type="dxa"/>
            <w:tcBorders>
              <w:top w:val="nil"/>
              <w:left w:val="nil"/>
              <w:bottom w:val="single" w:color="auto" w:sz="4" w:space="0"/>
              <w:right w:val="single" w:color="auto" w:sz="4" w:space="0"/>
            </w:tcBorders>
            <w:shd w:val="clear" w:color="auto" w:fill="auto"/>
            <w:vAlign w:val="center"/>
          </w:tcPr>
          <w:p w14:paraId="460D11A9">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7E6B5A74">
            <w:pPr>
              <w:widowControl/>
              <w:jc w:val="center"/>
              <w:rPr>
                <w:rFonts w:ascii="仿宋" w:hAnsi="仿宋" w:eastAsia="仿宋" w:cs="宋体"/>
                <w:kern w:val="0"/>
                <w:szCs w:val="21"/>
              </w:rPr>
            </w:pPr>
            <w:r>
              <w:rPr>
                <w:rFonts w:hint="eastAsia" w:ascii="仿宋" w:hAnsi="仿宋" w:eastAsia="仿宋" w:cs="宋体"/>
                <w:kern w:val="0"/>
                <w:szCs w:val="21"/>
              </w:rPr>
              <w:t xml:space="preserve">1.79 </w:t>
            </w:r>
          </w:p>
        </w:tc>
        <w:tc>
          <w:tcPr>
            <w:tcW w:w="992" w:type="dxa"/>
            <w:tcBorders>
              <w:top w:val="nil"/>
              <w:left w:val="nil"/>
              <w:bottom w:val="single" w:color="auto" w:sz="4" w:space="0"/>
              <w:right w:val="single" w:color="auto" w:sz="4" w:space="0"/>
            </w:tcBorders>
            <w:shd w:val="clear" w:color="auto" w:fill="auto"/>
            <w:vAlign w:val="center"/>
          </w:tcPr>
          <w:p w14:paraId="777A2114">
            <w:pPr>
              <w:widowControl/>
              <w:jc w:val="center"/>
              <w:rPr>
                <w:rFonts w:ascii="仿宋" w:hAnsi="仿宋" w:eastAsia="仿宋" w:cs="宋体"/>
                <w:kern w:val="0"/>
                <w:szCs w:val="21"/>
              </w:rPr>
            </w:pPr>
            <w:r>
              <w:rPr>
                <w:rFonts w:hint="eastAsia" w:ascii="仿宋" w:hAnsi="仿宋" w:eastAsia="仿宋" w:cs="宋体"/>
                <w:kern w:val="0"/>
                <w:szCs w:val="21"/>
              </w:rPr>
              <w:t>近期</w:t>
            </w:r>
          </w:p>
        </w:tc>
      </w:tr>
      <w:tr w14:paraId="4168D67A">
        <w:tblPrEx>
          <w:tblCellMar>
            <w:top w:w="0" w:type="dxa"/>
            <w:left w:w="108" w:type="dxa"/>
            <w:bottom w:w="0" w:type="dxa"/>
            <w:right w:w="108" w:type="dxa"/>
          </w:tblCellMar>
        </w:tblPrEx>
        <w:trPr>
          <w:trHeight w:val="33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620AF53">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16</w:t>
            </w:r>
          </w:p>
        </w:tc>
        <w:tc>
          <w:tcPr>
            <w:tcW w:w="2824" w:type="dxa"/>
            <w:tcBorders>
              <w:top w:val="nil"/>
              <w:left w:val="nil"/>
              <w:bottom w:val="single" w:color="auto" w:sz="4" w:space="0"/>
              <w:right w:val="single" w:color="auto" w:sz="4" w:space="0"/>
            </w:tcBorders>
            <w:shd w:val="clear" w:color="auto" w:fill="auto"/>
            <w:vAlign w:val="center"/>
          </w:tcPr>
          <w:p w14:paraId="0EF2ED8E">
            <w:pPr>
              <w:widowControl/>
              <w:jc w:val="center"/>
              <w:rPr>
                <w:rFonts w:ascii="仿宋" w:hAnsi="仿宋" w:eastAsia="仿宋" w:cs="宋体"/>
                <w:kern w:val="0"/>
                <w:szCs w:val="21"/>
              </w:rPr>
            </w:pPr>
            <w:r>
              <w:rPr>
                <w:rFonts w:hint="eastAsia" w:ascii="仿宋" w:hAnsi="仿宋" w:eastAsia="仿宋" w:cs="宋体"/>
                <w:kern w:val="0"/>
                <w:szCs w:val="21"/>
              </w:rPr>
              <w:t>规划港西体育公园</w:t>
            </w:r>
          </w:p>
        </w:tc>
        <w:tc>
          <w:tcPr>
            <w:tcW w:w="1701" w:type="dxa"/>
            <w:tcBorders>
              <w:top w:val="nil"/>
              <w:left w:val="nil"/>
              <w:bottom w:val="single" w:color="auto" w:sz="4" w:space="0"/>
              <w:right w:val="single" w:color="auto" w:sz="4" w:space="0"/>
            </w:tcBorders>
            <w:shd w:val="clear" w:color="auto" w:fill="auto"/>
            <w:vAlign w:val="center"/>
          </w:tcPr>
          <w:p w14:paraId="1890115E">
            <w:pPr>
              <w:widowControl/>
              <w:jc w:val="center"/>
              <w:rPr>
                <w:rFonts w:ascii="仿宋" w:hAnsi="仿宋" w:eastAsia="仿宋" w:cs="宋体"/>
                <w:kern w:val="0"/>
                <w:szCs w:val="21"/>
              </w:rPr>
            </w:pPr>
            <w:r>
              <w:rPr>
                <w:rFonts w:hint="eastAsia" w:ascii="仿宋" w:hAnsi="仿宋" w:eastAsia="仿宋" w:cs="宋体"/>
                <w:kern w:val="0"/>
                <w:szCs w:val="21"/>
              </w:rPr>
              <w:t>体育健身公园</w:t>
            </w:r>
          </w:p>
        </w:tc>
        <w:tc>
          <w:tcPr>
            <w:tcW w:w="851" w:type="dxa"/>
            <w:tcBorders>
              <w:top w:val="nil"/>
              <w:left w:val="nil"/>
              <w:bottom w:val="single" w:color="auto" w:sz="4" w:space="0"/>
              <w:right w:val="single" w:color="auto" w:sz="4" w:space="0"/>
            </w:tcBorders>
            <w:shd w:val="clear" w:color="auto" w:fill="auto"/>
            <w:vAlign w:val="center"/>
          </w:tcPr>
          <w:p w14:paraId="69F70023">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43CD395F">
            <w:pPr>
              <w:widowControl/>
              <w:jc w:val="center"/>
              <w:rPr>
                <w:rFonts w:ascii="仿宋" w:hAnsi="仿宋" w:eastAsia="仿宋" w:cs="宋体"/>
                <w:kern w:val="0"/>
                <w:szCs w:val="21"/>
              </w:rPr>
            </w:pPr>
            <w:r>
              <w:rPr>
                <w:rFonts w:hint="eastAsia" w:ascii="仿宋" w:hAnsi="仿宋" w:eastAsia="仿宋" w:cs="宋体"/>
                <w:kern w:val="0"/>
                <w:szCs w:val="21"/>
              </w:rPr>
              <w:t xml:space="preserve">6.30 </w:t>
            </w:r>
          </w:p>
        </w:tc>
        <w:tc>
          <w:tcPr>
            <w:tcW w:w="992" w:type="dxa"/>
            <w:tcBorders>
              <w:top w:val="nil"/>
              <w:left w:val="nil"/>
              <w:bottom w:val="single" w:color="auto" w:sz="4" w:space="0"/>
              <w:right w:val="single" w:color="auto" w:sz="4" w:space="0"/>
            </w:tcBorders>
            <w:shd w:val="clear" w:color="auto" w:fill="auto"/>
            <w:vAlign w:val="center"/>
          </w:tcPr>
          <w:p w14:paraId="331ED89D">
            <w:pPr>
              <w:widowControl/>
              <w:jc w:val="center"/>
              <w:rPr>
                <w:rFonts w:ascii="仿宋" w:hAnsi="仿宋" w:eastAsia="仿宋" w:cs="宋体"/>
                <w:kern w:val="0"/>
                <w:szCs w:val="21"/>
              </w:rPr>
            </w:pPr>
            <w:r>
              <w:rPr>
                <w:rFonts w:hint="eastAsia" w:ascii="仿宋" w:hAnsi="仿宋" w:eastAsia="仿宋" w:cs="宋体"/>
                <w:kern w:val="0"/>
                <w:szCs w:val="21"/>
              </w:rPr>
              <w:t>近期</w:t>
            </w:r>
          </w:p>
        </w:tc>
      </w:tr>
      <w:tr w14:paraId="0A6EA1D1">
        <w:tblPrEx>
          <w:tblCellMar>
            <w:top w:w="0" w:type="dxa"/>
            <w:left w:w="108" w:type="dxa"/>
            <w:bottom w:w="0" w:type="dxa"/>
            <w:right w:w="108" w:type="dxa"/>
          </w:tblCellMar>
        </w:tblPrEx>
        <w:trPr>
          <w:trHeight w:val="33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6DF8DF2F">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17</w:t>
            </w:r>
          </w:p>
        </w:tc>
        <w:tc>
          <w:tcPr>
            <w:tcW w:w="2824" w:type="dxa"/>
            <w:tcBorders>
              <w:top w:val="nil"/>
              <w:left w:val="nil"/>
              <w:bottom w:val="single" w:color="auto" w:sz="4" w:space="0"/>
              <w:right w:val="single" w:color="auto" w:sz="4" w:space="0"/>
            </w:tcBorders>
            <w:shd w:val="clear" w:color="auto" w:fill="auto"/>
            <w:vAlign w:val="center"/>
          </w:tcPr>
          <w:p w14:paraId="7F96F83E">
            <w:pPr>
              <w:widowControl/>
              <w:jc w:val="center"/>
              <w:rPr>
                <w:rFonts w:ascii="仿宋" w:hAnsi="仿宋" w:eastAsia="仿宋" w:cs="宋体"/>
                <w:kern w:val="0"/>
                <w:szCs w:val="21"/>
              </w:rPr>
            </w:pPr>
            <w:r>
              <w:rPr>
                <w:rFonts w:hint="eastAsia" w:ascii="仿宋" w:hAnsi="仿宋" w:eastAsia="仿宋" w:cs="宋体"/>
                <w:kern w:val="0"/>
                <w:szCs w:val="21"/>
              </w:rPr>
              <w:t>规划东疆体育公园</w:t>
            </w:r>
          </w:p>
        </w:tc>
        <w:tc>
          <w:tcPr>
            <w:tcW w:w="1701" w:type="dxa"/>
            <w:tcBorders>
              <w:top w:val="nil"/>
              <w:left w:val="nil"/>
              <w:bottom w:val="single" w:color="auto" w:sz="4" w:space="0"/>
              <w:right w:val="single" w:color="auto" w:sz="4" w:space="0"/>
            </w:tcBorders>
            <w:shd w:val="clear" w:color="auto" w:fill="auto"/>
            <w:vAlign w:val="center"/>
          </w:tcPr>
          <w:p w14:paraId="5DBE718F">
            <w:pPr>
              <w:widowControl/>
              <w:jc w:val="center"/>
              <w:rPr>
                <w:rFonts w:ascii="仿宋" w:hAnsi="仿宋" w:eastAsia="仿宋" w:cs="宋体"/>
                <w:kern w:val="0"/>
                <w:szCs w:val="21"/>
              </w:rPr>
            </w:pPr>
            <w:r>
              <w:rPr>
                <w:rFonts w:hint="eastAsia" w:ascii="仿宋" w:hAnsi="仿宋" w:eastAsia="仿宋" w:cs="宋体"/>
                <w:kern w:val="0"/>
                <w:szCs w:val="21"/>
              </w:rPr>
              <w:t>体育健身公园</w:t>
            </w:r>
          </w:p>
        </w:tc>
        <w:tc>
          <w:tcPr>
            <w:tcW w:w="851" w:type="dxa"/>
            <w:tcBorders>
              <w:top w:val="nil"/>
              <w:left w:val="nil"/>
              <w:bottom w:val="single" w:color="auto" w:sz="4" w:space="0"/>
              <w:right w:val="single" w:color="auto" w:sz="4" w:space="0"/>
            </w:tcBorders>
            <w:shd w:val="clear" w:color="auto" w:fill="auto"/>
            <w:vAlign w:val="center"/>
          </w:tcPr>
          <w:p w14:paraId="6E1771B5">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14722923">
            <w:pPr>
              <w:widowControl/>
              <w:jc w:val="center"/>
              <w:rPr>
                <w:rFonts w:ascii="仿宋" w:hAnsi="仿宋" w:eastAsia="仿宋" w:cs="宋体"/>
                <w:kern w:val="0"/>
                <w:szCs w:val="21"/>
              </w:rPr>
            </w:pPr>
            <w:r>
              <w:rPr>
                <w:rFonts w:hint="eastAsia" w:ascii="仿宋" w:hAnsi="仿宋" w:eastAsia="仿宋" w:cs="宋体"/>
                <w:kern w:val="0"/>
                <w:szCs w:val="21"/>
              </w:rPr>
              <w:t xml:space="preserve">7.72 </w:t>
            </w:r>
          </w:p>
        </w:tc>
        <w:tc>
          <w:tcPr>
            <w:tcW w:w="992" w:type="dxa"/>
            <w:tcBorders>
              <w:top w:val="nil"/>
              <w:left w:val="nil"/>
              <w:bottom w:val="single" w:color="auto" w:sz="4" w:space="0"/>
              <w:right w:val="single" w:color="auto" w:sz="4" w:space="0"/>
            </w:tcBorders>
            <w:shd w:val="clear" w:color="auto" w:fill="auto"/>
            <w:vAlign w:val="center"/>
          </w:tcPr>
          <w:p w14:paraId="7AA0EB45">
            <w:pPr>
              <w:widowControl/>
              <w:jc w:val="center"/>
              <w:rPr>
                <w:rFonts w:ascii="仿宋" w:hAnsi="仿宋" w:eastAsia="仿宋" w:cs="宋体"/>
                <w:kern w:val="0"/>
                <w:szCs w:val="21"/>
              </w:rPr>
            </w:pPr>
            <w:r>
              <w:rPr>
                <w:rFonts w:hint="eastAsia" w:ascii="仿宋" w:hAnsi="仿宋" w:eastAsia="仿宋" w:cs="宋体"/>
                <w:kern w:val="0"/>
                <w:szCs w:val="21"/>
              </w:rPr>
              <w:t>近期</w:t>
            </w:r>
          </w:p>
        </w:tc>
      </w:tr>
      <w:tr w14:paraId="614BCDA3">
        <w:tblPrEx>
          <w:tblCellMar>
            <w:top w:w="0" w:type="dxa"/>
            <w:left w:w="108" w:type="dxa"/>
            <w:bottom w:w="0" w:type="dxa"/>
            <w:right w:w="108" w:type="dxa"/>
          </w:tblCellMar>
        </w:tblPrEx>
        <w:trPr>
          <w:trHeight w:val="33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51428A31">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18</w:t>
            </w:r>
          </w:p>
        </w:tc>
        <w:tc>
          <w:tcPr>
            <w:tcW w:w="2824" w:type="dxa"/>
            <w:tcBorders>
              <w:top w:val="nil"/>
              <w:left w:val="nil"/>
              <w:bottom w:val="single" w:color="auto" w:sz="4" w:space="0"/>
              <w:right w:val="single" w:color="auto" w:sz="4" w:space="0"/>
            </w:tcBorders>
            <w:shd w:val="clear" w:color="auto" w:fill="auto"/>
            <w:vAlign w:val="center"/>
          </w:tcPr>
          <w:p w14:paraId="00BC6DA5">
            <w:pPr>
              <w:widowControl/>
              <w:jc w:val="center"/>
              <w:rPr>
                <w:rFonts w:ascii="仿宋" w:hAnsi="仿宋" w:eastAsia="仿宋" w:cs="宋体"/>
                <w:kern w:val="0"/>
                <w:szCs w:val="21"/>
              </w:rPr>
            </w:pPr>
            <w:r>
              <w:rPr>
                <w:rFonts w:hint="eastAsia" w:ascii="仿宋" w:hAnsi="仿宋" w:eastAsia="仿宋" w:cs="宋体"/>
                <w:kern w:val="0"/>
                <w:szCs w:val="21"/>
              </w:rPr>
              <w:t>规划东疆北侧公园</w:t>
            </w:r>
          </w:p>
        </w:tc>
        <w:tc>
          <w:tcPr>
            <w:tcW w:w="1701" w:type="dxa"/>
            <w:tcBorders>
              <w:top w:val="nil"/>
              <w:left w:val="nil"/>
              <w:bottom w:val="single" w:color="auto" w:sz="4" w:space="0"/>
              <w:right w:val="single" w:color="auto" w:sz="4" w:space="0"/>
            </w:tcBorders>
            <w:shd w:val="clear" w:color="auto" w:fill="auto"/>
            <w:vAlign w:val="center"/>
          </w:tcPr>
          <w:p w14:paraId="57C6FF5F">
            <w:pPr>
              <w:widowControl/>
              <w:jc w:val="center"/>
              <w:rPr>
                <w:rFonts w:ascii="仿宋" w:hAnsi="仿宋" w:eastAsia="仿宋" w:cs="宋体"/>
                <w:kern w:val="0"/>
                <w:szCs w:val="21"/>
              </w:rPr>
            </w:pPr>
            <w:r>
              <w:rPr>
                <w:rFonts w:hint="eastAsia" w:ascii="仿宋" w:hAnsi="仿宋" w:eastAsia="仿宋" w:cs="宋体"/>
                <w:kern w:val="0"/>
                <w:szCs w:val="21"/>
              </w:rPr>
              <w:t>文化公园</w:t>
            </w:r>
          </w:p>
        </w:tc>
        <w:tc>
          <w:tcPr>
            <w:tcW w:w="851" w:type="dxa"/>
            <w:tcBorders>
              <w:top w:val="nil"/>
              <w:left w:val="nil"/>
              <w:bottom w:val="single" w:color="auto" w:sz="4" w:space="0"/>
              <w:right w:val="single" w:color="auto" w:sz="4" w:space="0"/>
            </w:tcBorders>
            <w:shd w:val="clear" w:color="auto" w:fill="auto"/>
            <w:vAlign w:val="center"/>
          </w:tcPr>
          <w:p w14:paraId="083FD4B4">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13CFBFA1">
            <w:pPr>
              <w:widowControl/>
              <w:jc w:val="center"/>
              <w:rPr>
                <w:rFonts w:ascii="仿宋" w:hAnsi="仿宋" w:eastAsia="仿宋" w:cs="宋体"/>
                <w:kern w:val="0"/>
                <w:szCs w:val="21"/>
              </w:rPr>
            </w:pPr>
            <w:r>
              <w:rPr>
                <w:rFonts w:hint="eastAsia" w:ascii="仿宋" w:hAnsi="仿宋" w:eastAsia="仿宋" w:cs="宋体"/>
                <w:kern w:val="0"/>
                <w:szCs w:val="21"/>
              </w:rPr>
              <w:t xml:space="preserve">8.97 </w:t>
            </w:r>
          </w:p>
        </w:tc>
        <w:tc>
          <w:tcPr>
            <w:tcW w:w="992" w:type="dxa"/>
            <w:tcBorders>
              <w:top w:val="nil"/>
              <w:left w:val="nil"/>
              <w:bottom w:val="single" w:color="auto" w:sz="4" w:space="0"/>
              <w:right w:val="single" w:color="auto" w:sz="4" w:space="0"/>
            </w:tcBorders>
            <w:shd w:val="clear" w:color="auto" w:fill="auto"/>
            <w:vAlign w:val="center"/>
          </w:tcPr>
          <w:p w14:paraId="23F74CD8">
            <w:pPr>
              <w:widowControl/>
              <w:jc w:val="center"/>
              <w:rPr>
                <w:rFonts w:ascii="仿宋" w:hAnsi="仿宋" w:eastAsia="仿宋" w:cs="宋体"/>
                <w:kern w:val="0"/>
                <w:szCs w:val="21"/>
              </w:rPr>
            </w:pPr>
            <w:r>
              <w:rPr>
                <w:rFonts w:hint="eastAsia" w:ascii="仿宋" w:hAnsi="仿宋" w:eastAsia="仿宋" w:cs="宋体"/>
                <w:kern w:val="0"/>
                <w:szCs w:val="21"/>
              </w:rPr>
              <w:t>近期</w:t>
            </w:r>
          </w:p>
        </w:tc>
      </w:tr>
      <w:tr w14:paraId="71B9DABA">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41CD7E2">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19</w:t>
            </w:r>
          </w:p>
        </w:tc>
        <w:tc>
          <w:tcPr>
            <w:tcW w:w="2824" w:type="dxa"/>
            <w:tcBorders>
              <w:top w:val="nil"/>
              <w:left w:val="nil"/>
              <w:bottom w:val="single" w:color="auto" w:sz="4" w:space="0"/>
              <w:right w:val="single" w:color="auto" w:sz="4" w:space="0"/>
            </w:tcBorders>
            <w:shd w:val="clear" w:color="auto" w:fill="auto"/>
            <w:vAlign w:val="center"/>
          </w:tcPr>
          <w:p w14:paraId="5192C1A2">
            <w:pPr>
              <w:widowControl/>
              <w:jc w:val="center"/>
              <w:rPr>
                <w:rFonts w:ascii="仿宋" w:hAnsi="仿宋" w:eastAsia="仿宋" w:cs="宋体"/>
                <w:kern w:val="0"/>
                <w:szCs w:val="21"/>
              </w:rPr>
            </w:pPr>
            <w:r>
              <w:rPr>
                <w:rFonts w:hint="eastAsia" w:ascii="仿宋" w:hAnsi="仿宋" w:eastAsia="仿宋" w:cs="宋体"/>
                <w:kern w:val="0"/>
                <w:szCs w:val="21"/>
              </w:rPr>
              <w:t>核心区规划植物园</w:t>
            </w:r>
          </w:p>
        </w:tc>
        <w:tc>
          <w:tcPr>
            <w:tcW w:w="1701" w:type="dxa"/>
            <w:tcBorders>
              <w:top w:val="nil"/>
              <w:left w:val="nil"/>
              <w:bottom w:val="single" w:color="auto" w:sz="4" w:space="0"/>
              <w:right w:val="single" w:color="auto" w:sz="4" w:space="0"/>
            </w:tcBorders>
            <w:shd w:val="clear" w:color="auto" w:fill="auto"/>
            <w:vAlign w:val="center"/>
          </w:tcPr>
          <w:p w14:paraId="061B371A">
            <w:pPr>
              <w:widowControl/>
              <w:jc w:val="center"/>
              <w:rPr>
                <w:rFonts w:ascii="仿宋" w:hAnsi="仿宋" w:eastAsia="仿宋" w:cs="宋体"/>
                <w:kern w:val="0"/>
                <w:szCs w:val="21"/>
              </w:rPr>
            </w:pPr>
            <w:r>
              <w:rPr>
                <w:rFonts w:hint="eastAsia" w:ascii="仿宋" w:hAnsi="仿宋" w:eastAsia="仿宋" w:cs="宋体"/>
                <w:kern w:val="0"/>
                <w:szCs w:val="21"/>
              </w:rPr>
              <w:t>植物园</w:t>
            </w:r>
          </w:p>
        </w:tc>
        <w:tc>
          <w:tcPr>
            <w:tcW w:w="851" w:type="dxa"/>
            <w:tcBorders>
              <w:top w:val="nil"/>
              <w:left w:val="nil"/>
              <w:bottom w:val="single" w:color="auto" w:sz="4" w:space="0"/>
              <w:right w:val="single" w:color="auto" w:sz="4" w:space="0"/>
            </w:tcBorders>
            <w:shd w:val="clear" w:color="auto" w:fill="auto"/>
            <w:vAlign w:val="center"/>
          </w:tcPr>
          <w:p w14:paraId="5D1D8C5A">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519E4378">
            <w:pPr>
              <w:widowControl/>
              <w:jc w:val="center"/>
              <w:rPr>
                <w:rFonts w:ascii="仿宋" w:hAnsi="仿宋" w:eastAsia="仿宋" w:cs="宋体"/>
                <w:kern w:val="0"/>
                <w:szCs w:val="21"/>
              </w:rPr>
            </w:pPr>
            <w:r>
              <w:rPr>
                <w:rFonts w:hint="eastAsia" w:ascii="仿宋" w:hAnsi="仿宋" w:eastAsia="仿宋" w:cs="宋体"/>
                <w:kern w:val="0"/>
                <w:szCs w:val="21"/>
              </w:rPr>
              <w:t xml:space="preserve">95.32 </w:t>
            </w:r>
          </w:p>
        </w:tc>
        <w:tc>
          <w:tcPr>
            <w:tcW w:w="992" w:type="dxa"/>
            <w:tcBorders>
              <w:top w:val="nil"/>
              <w:left w:val="nil"/>
              <w:bottom w:val="single" w:color="auto" w:sz="4" w:space="0"/>
              <w:right w:val="single" w:color="auto" w:sz="4" w:space="0"/>
            </w:tcBorders>
            <w:shd w:val="clear" w:color="auto" w:fill="auto"/>
            <w:vAlign w:val="center"/>
          </w:tcPr>
          <w:p w14:paraId="3F8F2637">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375C9113">
        <w:tblPrEx>
          <w:tblCellMar>
            <w:top w:w="0" w:type="dxa"/>
            <w:left w:w="108" w:type="dxa"/>
            <w:bottom w:w="0" w:type="dxa"/>
            <w:right w:w="108" w:type="dxa"/>
          </w:tblCellMar>
        </w:tblPrEx>
        <w:trPr>
          <w:trHeight w:val="51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2090E1B">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20</w:t>
            </w:r>
          </w:p>
        </w:tc>
        <w:tc>
          <w:tcPr>
            <w:tcW w:w="2824" w:type="dxa"/>
            <w:tcBorders>
              <w:top w:val="nil"/>
              <w:left w:val="nil"/>
              <w:bottom w:val="single" w:color="auto" w:sz="4" w:space="0"/>
              <w:right w:val="single" w:color="auto" w:sz="4" w:space="0"/>
            </w:tcBorders>
            <w:shd w:val="clear" w:color="auto" w:fill="auto"/>
            <w:vAlign w:val="center"/>
          </w:tcPr>
          <w:p w14:paraId="306ED117">
            <w:pPr>
              <w:widowControl/>
              <w:jc w:val="center"/>
              <w:rPr>
                <w:rFonts w:ascii="仿宋" w:hAnsi="仿宋" w:eastAsia="仿宋" w:cs="宋体"/>
                <w:kern w:val="0"/>
                <w:szCs w:val="21"/>
              </w:rPr>
            </w:pPr>
            <w:r>
              <w:rPr>
                <w:rFonts w:hint="eastAsia" w:ascii="仿宋" w:hAnsi="仿宋" w:eastAsia="仿宋" w:cs="宋体"/>
                <w:kern w:val="0"/>
                <w:szCs w:val="21"/>
              </w:rPr>
              <w:t>核心区规划泰达时尚广场湖区公园</w:t>
            </w:r>
          </w:p>
        </w:tc>
        <w:tc>
          <w:tcPr>
            <w:tcW w:w="1701" w:type="dxa"/>
            <w:tcBorders>
              <w:top w:val="nil"/>
              <w:left w:val="nil"/>
              <w:bottom w:val="single" w:color="auto" w:sz="4" w:space="0"/>
              <w:right w:val="single" w:color="auto" w:sz="4" w:space="0"/>
            </w:tcBorders>
            <w:shd w:val="clear" w:color="auto" w:fill="auto"/>
            <w:vAlign w:val="center"/>
          </w:tcPr>
          <w:p w14:paraId="26582A70">
            <w:pPr>
              <w:widowControl/>
              <w:jc w:val="center"/>
              <w:rPr>
                <w:rFonts w:ascii="仿宋" w:hAnsi="仿宋" w:eastAsia="仿宋" w:cs="宋体"/>
                <w:kern w:val="0"/>
                <w:szCs w:val="21"/>
              </w:rPr>
            </w:pPr>
            <w:r>
              <w:rPr>
                <w:rFonts w:hint="eastAsia" w:ascii="仿宋" w:hAnsi="仿宋" w:eastAsia="仿宋" w:cs="宋体"/>
                <w:kern w:val="0"/>
                <w:szCs w:val="21"/>
              </w:rPr>
              <w:t>主题公园</w:t>
            </w:r>
          </w:p>
        </w:tc>
        <w:tc>
          <w:tcPr>
            <w:tcW w:w="851" w:type="dxa"/>
            <w:tcBorders>
              <w:top w:val="nil"/>
              <w:left w:val="nil"/>
              <w:bottom w:val="single" w:color="auto" w:sz="4" w:space="0"/>
              <w:right w:val="single" w:color="auto" w:sz="4" w:space="0"/>
            </w:tcBorders>
            <w:shd w:val="clear" w:color="auto" w:fill="auto"/>
            <w:vAlign w:val="center"/>
          </w:tcPr>
          <w:p w14:paraId="1F60D552">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60E45AF7">
            <w:pPr>
              <w:widowControl/>
              <w:jc w:val="center"/>
              <w:rPr>
                <w:rFonts w:ascii="仿宋" w:hAnsi="仿宋" w:eastAsia="仿宋" w:cs="宋体"/>
                <w:kern w:val="0"/>
                <w:szCs w:val="21"/>
              </w:rPr>
            </w:pPr>
            <w:r>
              <w:rPr>
                <w:rFonts w:hint="eastAsia" w:ascii="仿宋" w:hAnsi="仿宋" w:eastAsia="仿宋" w:cs="宋体"/>
                <w:kern w:val="0"/>
                <w:szCs w:val="21"/>
              </w:rPr>
              <w:t xml:space="preserve">8.90 </w:t>
            </w:r>
          </w:p>
        </w:tc>
        <w:tc>
          <w:tcPr>
            <w:tcW w:w="992" w:type="dxa"/>
            <w:tcBorders>
              <w:top w:val="nil"/>
              <w:left w:val="nil"/>
              <w:bottom w:val="single" w:color="auto" w:sz="4" w:space="0"/>
              <w:right w:val="single" w:color="auto" w:sz="4" w:space="0"/>
            </w:tcBorders>
            <w:shd w:val="clear" w:color="auto" w:fill="auto"/>
            <w:vAlign w:val="center"/>
          </w:tcPr>
          <w:p w14:paraId="3382AE11">
            <w:pPr>
              <w:widowControl/>
              <w:jc w:val="center"/>
              <w:rPr>
                <w:rFonts w:ascii="仿宋" w:hAnsi="仿宋" w:eastAsia="仿宋" w:cs="宋体"/>
                <w:kern w:val="0"/>
                <w:szCs w:val="21"/>
              </w:rPr>
            </w:pPr>
            <w:r>
              <w:rPr>
                <w:rFonts w:hint="eastAsia" w:ascii="仿宋" w:hAnsi="仿宋" w:eastAsia="仿宋" w:cs="宋体"/>
                <w:kern w:val="0"/>
                <w:szCs w:val="21"/>
              </w:rPr>
              <w:t>近期</w:t>
            </w:r>
          </w:p>
        </w:tc>
      </w:tr>
      <w:tr w14:paraId="565E6E54">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5366A01">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21</w:t>
            </w:r>
          </w:p>
        </w:tc>
        <w:tc>
          <w:tcPr>
            <w:tcW w:w="2824" w:type="dxa"/>
            <w:tcBorders>
              <w:top w:val="nil"/>
              <w:left w:val="nil"/>
              <w:bottom w:val="single" w:color="auto" w:sz="4" w:space="0"/>
              <w:right w:val="single" w:color="auto" w:sz="4" w:space="0"/>
            </w:tcBorders>
            <w:shd w:val="clear" w:color="auto" w:fill="auto"/>
            <w:vAlign w:val="center"/>
          </w:tcPr>
          <w:p w14:paraId="438D9BFA">
            <w:pPr>
              <w:widowControl/>
              <w:jc w:val="center"/>
              <w:rPr>
                <w:rFonts w:ascii="仿宋" w:hAnsi="仿宋" w:eastAsia="仿宋" w:cs="宋体"/>
                <w:kern w:val="0"/>
                <w:szCs w:val="21"/>
              </w:rPr>
            </w:pPr>
            <w:r>
              <w:rPr>
                <w:rFonts w:hint="eastAsia" w:ascii="仿宋" w:hAnsi="仿宋" w:eastAsia="仿宋" w:cs="宋体"/>
                <w:kern w:val="0"/>
                <w:szCs w:val="21"/>
              </w:rPr>
              <w:t>规划临港岸线公园</w:t>
            </w:r>
          </w:p>
        </w:tc>
        <w:tc>
          <w:tcPr>
            <w:tcW w:w="1701" w:type="dxa"/>
            <w:tcBorders>
              <w:top w:val="nil"/>
              <w:left w:val="nil"/>
              <w:bottom w:val="single" w:color="auto" w:sz="4" w:space="0"/>
              <w:right w:val="single" w:color="auto" w:sz="4" w:space="0"/>
            </w:tcBorders>
            <w:shd w:val="clear" w:color="auto" w:fill="auto"/>
            <w:vAlign w:val="center"/>
          </w:tcPr>
          <w:p w14:paraId="2AA5AA27">
            <w:pPr>
              <w:widowControl/>
              <w:jc w:val="center"/>
              <w:rPr>
                <w:rFonts w:ascii="仿宋" w:hAnsi="仿宋" w:eastAsia="仿宋" w:cs="宋体"/>
                <w:kern w:val="0"/>
                <w:szCs w:val="21"/>
              </w:rPr>
            </w:pPr>
            <w:r>
              <w:rPr>
                <w:rFonts w:hint="eastAsia" w:ascii="仿宋" w:hAnsi="仿宋" w:eastAsia="仿宋" w:cs="宋体"/>
                <w:kern w:val="0"/>
                <w:szCs w:val="21"/>
              </w:rPr>
              <w:t>专类公园</w:t>
            </w:r>
          </w:p>
        </w:tc>
        <w:tc>
          <w:tcPr>
            <w:tcW w:w="851" w:type="dxa"/>
            <w:tcBorders>
              <w:top w:val="nil"/>
              <w:left w:val="nil"/>
              <w:bottom w:val="single" w:color="auto" w:sz="4" w:space="0"/>
              <w:right w:val="single" w:color="auto" w:sz="4" w:space="0"/>
            </w:tcBorders>
            <w:shd w:val="clear" w:color="auto" w:fill="auto"/>
            <w:vAlign w:val="center"/>
          </w:tcPr>
          <w:p w14:paraId="307D55F6">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53579642">
            <w:pPr>
              <w:widowControl/>
              <w:jc w:val="center"/>
              <w:rPr>
                <w:rFonts w:ascii="仿宋" w:hAnsi="仿宋" w:eastAsia="仿宋" w:cs="宋体"/>
                <w:kern w:val="0"/>
                <w:szCs w:val="21"/>
              </w:rPr>
            </w:pPr>
            <w:r>
              <w:rPr>
                <w:rFonts w:hint="eastAsia" w:ascii="仿宋" w:hAnsi="仿宋" w:eastAsia="仿宋" w:cs="宋体"/>
                <w:kern w:val="0"/>
                <w:szCs w:val="21"/>
              </w:rPr>
              <w:t xml:space="preserve">212.90 </w:t>
            </w:r>
          </w:p>
        </w:tc>
        <w:tc>
          <w:tcPr>
            <w:tcW w:w="992" w:type="dxa"/>
            <w:tcBorders>
              <w:top w:val="nil"/>
              <w:left w:val="nil"/>
              <w:bottom w:val="single" w:color="auto" w:sz="4" w:space="0"/>
              <w:right w:val="single" w:color="auto" w:sz="4" w:space="0"/>
            </w:tcBorders>
            <w:shd w:val="clear" w:color="auto" w:fill="auto"/>
            <w:vAlign w:val="center"/>
          </w:tcPr>
          <w:p w14:paraId="622C3E49">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43983190">
        <w:tblPrEx>
          <w:tblCellMar>
            <w:top w:w="0" w:type="dxa"/>
            <w:left w:w="108" w:type="dxa"/>
            <w:bottom w:w="0" w:type="dxa"/>
            <w:right w:w="108" w:type="dxa"/>
          </w:tblCellMar>
        </w:tblPrEx>
        <w:trPr>
          <w:trHeight w:val="51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FBB775C">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22</w:t>
            </w:r>
          </w:p>
        </w:tc>
        <w:tc>
          <w:tcPr>
            <w:tcW w:w="2824" w:type="dxa"/>
            <w:tcBorders>
              <w:top w:val="nil"/>
              <w:left w:val="nil"/>
              <w:bottom w:val="single" w:color="auto" w:sz="4" w:space="0"/>
              <w:right w:val="single" w:color="auto" w:sz="4" w:space="0"/>
            </w:tcBorders>
            <w:shd w:val="clear" w:color="auto" w:fill="auto"/>
            <w:vAlign w:val="center"/>
          </w:tcPr>
          <w:p w14:paraId="55DF055F">
            <w:pPr>
              <w:widowControl/>
              <w:jc w:val="center"/>
              <w:rPr>
                <w:rFonts w:ascii="仿宋" w:hAnsi="仿宋" w:eastAsia="仿宋" w:cs="宋体"/>
                <w:kern w:val="0"/>
                <w:szCs w:val="21"/>
              </w:rPr>
            </w:pPr>
            <w:r>
              <w:rPr>
                <w:rFonts w:hint="eastAsia" w:ascii="仿宋" w:hAnsi="仿宋" w:eastAsia="仿宋" w:cs="宋体"/>
                <w:kern w:val="0"/>
                <w:szCs w:val="21"/>
              </w:rPr>
              <w:t>南翼副城区规划盐田主题公园</w:t>
            </w:r>
          </w:p>
        </w:tc>
        <w:tc>
          <w:tcPr>
            <w:tcW w:w="1701" w:type="dxa"/>
            <w:tcBorders>
              <w:top w:val="nil"/>
              <w:left w:val="nil"/>
              <w:bottom w:val="single" w:color="auto" w:sz="4" w:space="0"/>
              <w:right w:val="single" w:color="auto" w:sz="4" w:space="0"/>
            </w:tcBorders>
            <w:shd w:val="clear" w:color="auto" w:fill="auto"/>
            <w:vAlign w:val="center"/>
          </w:tcPr>
          <w:p w14:paraId="67DDFE94">
            <w:pPr>
              <w:widowControl/>
              <w:jc w:val="center"/>
              <w:rPr>
                <w:rFonts w:ascii="仿宋" w:hAnsi="仿宋" w:eastAsia="仿宋" w:cs="宋体"/>
                <w:kern w:val="0"/>
                <w:szCs w:val="21"/>
              </w:rPr>
            </w:pPr>
            <w:r>
              <w:rPr>
                <w:rFonts w:hint="eastAsia" w:ascii="仿宋" w:hAnsi="仿宋" w:eastAsia="仿宋" w:cs="宋体"/>
                <w:kern w:val="0"/>
                <w:szCs w:val="21"/>
              </w:rPr>
              <w:t>其他专类公园</w:t>
            </w:r>
          </w:p>
        </w:tc>
        <w:tc>
          <w:tcPr>
            <w:tcW w:w="851" w:type="dxa"/>
            <w:tcBorders>
              <w:top w:val="nil"/>
              <w:left w:val="nil"/>
              <w:bottom w:val="single" w:color="auto" w:sz="4" w:space="0"/>
              <w:right w:val="single" w:color="auto" w:sz="4" w:space="0"/>
            </w:tcBorders>
            <w:shd w:val="clear" w:color="auto" w:fill="auto"/>
            <w:vAlign w:val="center"/>
          </w:tcPr>
          <w:p w14:paraId="4A7C5147">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1E46DEA5">
            <w:pPr>
              <w:widowControl/>
              <w:jc w:val="center"/>
              <w:rPr>
                <w:rFonts w:ascii="仿宋" w:hAnsi="仿宋" w:eastAsia="仿宋" w:cs="宋体"/>
                <w:kern w:val="0"/>
                <w:szCs w:val="21"/>
              </w:rPr>
            </w:pPr>
            <w:r>
              <w:rPr>
                <w:rFonts w:hint="eastAsia" w:ascii="仿宋" w:hAnsi="仿宋" w:eastAsia="仿宋" w:cs="宋体"/>
                <w:kern w:val="0"/>
                <w:szCs w:val="21"/>
              </w:rPr>
              <w:t xml:space="preserve">9.52 </w:t>
            </w:r>
          </w:p>
        </w:tc>
        <w:tc>
          <w:tcPr>
            <w:tcW w:w="992" w:type="dxa"/>
            <w:tcBorders>
              <w:top w:val="nil"/>
              <w:left w:val="nil"/>
              <w:bottom w:val="single" w:color="auto" w:sz="4" w:space="0"/>
              <w:right w:val="single" w:color="auto" w:sz="4" w:space="0"/>
            </w:tcBorders>
            <w:shd w:val="clear" w:color="auto" w:fill="auto"/>
            <w:vAlign w:val="center"/>
          </w:tcPr>
          <w:p w14:paraId="1FD82F38">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492549B6">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0B24052">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23</w:t>
            </w:r>
          </w:p>
        </w:tc>
        <w:tc>
          <w:tcPr>
            <w:tcW w:w="2824" w:type="dxa"/>
            <w:tcBorders>
              <w:top w:val="nil"/>
              <w:left w:val="nil"/>
              <w:bottom w:val="single" w:color="auto" w:sz="4" w:space="0"/>
              <w:right w:val="single" w:color="auto" w:sz="4" w:space="0"/>
            </w:tcBorders>
            <w:shd w:val="clear" w:color="auto" w:fill="auto"/>
            <w:vAlign w:val="center"/>
          </w:tcPr>
          <w:p w14:paraId="115A6FEB">
            <w:pPr>
              <w:widowControl/>
              <w:jc w:val="center"/>
              <w:rPr>
                <w:rFonts w:ascii="仿宋" w:hAnsi="仿宋" w:eastAsia="仿宋" w:cs="宋体"/>
                <w:kern w:val="0"/>
                <w:szCs w:val="21"/>
              </w:rPr>
            </w:pPr>
            <w:r>
              <w:rPr>
                <w:rFonts w:hint="eastAsia" w:ascii="仿宋" w:hAnsi="仿宋" w:eastAsia="仿宋" w:cs="宋体"/>
                <w:kern w:val="0"/>
                <w:szCs w:val="21"/>
              </w:rPr>
              <w:t>南翼副城区规划专类公园</w:t>
            </w:r>
          </w:p>
        </w:tc>
        <w:tc>
          <w:tcPr>
            <w:tcW w:w="1701" w:type="dxa"/>
            <w:tcBorders>
              <w:top w:val="nil"/>
              <w:left w:val="nil"/>
              <w:bottom w:val="single" w:color="auto" w:sz="4" w:space="0"/>
              <w:right w:val="single" w:color="auto" w:sz="4" w:space="0"/>
            </w:tcBorders>
            <w:shd w:val="clear" w:color="auto" w:fill="auto"/>
            <w:vAlign w:val="center"/>
          </w:tcPr>
          <w:p w14:paraId="558453F3">
            <w:pPr>
              <w:widowControl/>
              <w:jc w:val="center"/>
              <w:rPr>
                <w:rFonts w:ascii="仿宋" w:hAnsi="仿宋" w:eastAsia="仿宋" w:cs="宋体"/>
                <w:kern w:val="0"/>
                <w:szCs w:val="21"/>
              </w:rPr>
            </w:pPr>
            <w:r>
              <w:rPr>
                <w:rFonts w:hint="eastAsia" w:ascii="仿宋" w:hAnsi="仿宋" w:eastAsia="仿宋" w:cs="宋体"/>
                <w:kern w:val="0"/>
                <w:szCs w:val="21"/>
              </w:rPr>
              <w:t>专类公园</w:t>
            </w:r>
          </w:p>
        </w:tc>
        <w:tc>
          <w:tcPr>
            <w:tcW w:w="851" w:type="dxa"/>
            <w:tcBorders>
              <w:top w:val="nil"/>
              <w:left w:val="nil"/>
              <w:bottom w:val="single" w:color="auto" w:sz="4" w:space="0"/>
              <w:right w:val="single" w:color="auto" w:sz="4" w:space="0"/>
            </w:tcBorders>
            <w:shd w:val="clear" w:color="auto" w:fill="auto"/>
            <w:vAlign w:val="center"/>
          </w:tcPr>
          <w:p w14:paraId="5095795A">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115D5700">
            <w:pPr>
              <w:widowControl/>
              <w:jc w:val="center"/>
              <w:rPr>
                <w:rFonts w:ascii="仿宋" w:hAnsi="仿宋" w:eastAsia="仿宋" w:cs="宋体"/>
                <w:kern w:val="0"/>
                <w:szCs w:val="21"/>
              </w:rPr>
            </w:pPr>
            <w:r>
              <w:rPr>
                <w:rFonts w:hint="eastAsia" w:ascii="仿宋" w:hAnsi="仿宋" w:eastAsia="仿宋" w:cs="宋体"/>
                <w:kern w:val="0"/>
                <w:szCs w:val="21"/>
              </w:rPr>
              <w:t xml:space="preserve">9.02 </w:t>
            </w:r>
          </w:p>
        </w:tc>
        <w:tc>
          <w:tcPr>
            <w:tcW w:w="992" w:type="dxa"/>
            <w:tcBorders>
              <w:top w:val="nil"/>
              <w:left w:val="nil"/>
              <w:bottom w:val="single" w:color="auto" w:sz="4" w:space="0"/>
              <w:right w:val="single" w:color="auto" w:sz="4" w:space="0"/>
            </w:tcBorders>
            <w:shd w:val="clear" w:color="auto" w:fill="auto"/>
            <w:vAlign w:val="center"/>
          </w:tcPr>
          <w:p w14:paraId="44DF64A8">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6285C34E">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689AC4D">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24</w:t>
            </w:r>
          </w:p>
        </w:tc>
        <w:tc>
          <w:tcPr>
            <w:tcW w:w="2824" w:type="dxa"/>
            <w:tcBorders>
              <w:top w:val="nil"/>
              <w:left w:val="nil"/>
              <w:bottom w:val="single" w:color="auto" w:sz="4" w:space="0"/>
              <w:right w:val="single" w:color="auto" w:sz="4" w:space="0"/>
            </w:tcBorders>
            <w:shd w:val="clear" w:color="auto" w:fill="auto"/>
            <w:vAlign w:val="center"/>
          </w:tcPr>
          <w:p w14:paraId="5AA3D000">
            <w:pPr>
              <w:widowControl/>
              <w:jc w:val="center"/>
              <w:rPr>
                <w:rFonts w:ascii="仿宋" w:hAnsi="仿宋" w:eastAsia="仿宋" w:cs="宋体"/>
                <w:kern w:val="0"/>
                <w:szCs w:val="21"/>
              </w:rPr>
            </w:pPr>
            <w:r>
              <w:rPr>
                <w:rFonts w:hint="eastAsia" w:ascii="仿宋" w:hAnsi="仿宋" w:eastAsia="仿宋" w:cs="宋体"/>
                <w:kern w:val="0"/>
                <w:szCs w:val="21"/>
              </w:rPr>
              <w:t>南翼副城区规划体育公园</w:t>
            </w:r>
          </w:p>
        </w:tc>
        <w:tc>
          <w:tcPr>
            <w:tcW w:w="1701" w:type="dxa"/>
            <w:tcBorders>
              <w:top w:val="nil"/>
              <w:left w:val="nil"/>
              <w:bottom w:val="single" w:color="auto" w:sz="4" w:space="0"/>
              <w:right w:val="single" w:color="auto" w:sz="4" w:space="0"/>
            </w:tcBorders>
            <w:shd w:val="clear" w:color="auto" w:fill="auto"/>
            <w:vAlign w:val="center"/>
          </w:tcPr>
          <w:p w14:paraId="596F7B85">
            <w:pPr>
              <w:widowControl/>
              <w:jc w:val="center"/>
              <w:rPr>
                <w:rFonts w:ascii="仿宋" w:hAnsi="仿宋" w:eastAsia="仿宋" w:cs="宋体"/>
                <w:kern w:val="0"/>
                <w:szCs w:val="21"/>
              </w:rPr>
            </w:pPr>
            <w:r>
              <w:rPr>
                <w:rFonts w:hint="eastAsia" w:ascii="仿宋" w:hAnsi="仿宋" w:eastAsia="仿宋" w:cs="宋体"/>
                <w:kern w:val="0"/>
                <w:szCs w:val="21"/>
              </w:rPr>
              <w:t>体育健身公园</w:t>
            </w:r>
          </w:p>
        </w:tc>
        <w:tc>
          <w:tcPr>
            <w:tcW w:w="851" w:type="dxa"/>
            <w:tcBorders>
              <w:top w:val="nil"/>
              <w:left w:val="nil"/>
              <w:bottom w:val="single" w:color="auto" w:sz="4" w:space="0"/>
              <w:right w:val="single" w:color="auto" w:sz="4" w:space="0"/>
            </w:tcBorders>
            <w:shd w:val="clear" w:color="auto" w:fill="auto"/>
            <w:vAlign w:val="center"/>
          </w:tcPr>
          <w:p w14:paraId="24E29042">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22C4FFE2">
            <w:pPr>
              <w:widowControl/>
              <w:jc w:val="center"/>
              <w:rPr>
                <w:rFonts w:ascii="仿宋" w:hAnsi="仿宋" w:eastAsia="仿宋" w:cs="宋体"/>
                <w:kern w:val="0"/>
                <w:szCs w:val="21"/>
              </w:rPr>
            </w:pPr>
            <w:r>
              <w:rPr>
                <w:rFonts w:hint="eastAsia" w:ascii="仿宋" w:hAnsi="仿宋" w:eastAsia="仿宋" w:cs="宋体"/>
                <w:kern w:val="0"/>
                <w:szCs w:val="21"/>
              </w:rPr>
              <w:t xml:space="preserve">6.84 </w:t>
            </w:r>
          </w:p>
        </w:tc>
        <w:tc>
          <w:tcPr>
            <w:tcW w:w="992" w:type="dxa"/>
            <w:tcBorders>
              <w:top w:val="nil"/>
              <w:left w:val="nil"/>
              <w:bottom w:val="single" w:color="auto" w:sz="4" w:space="0"/>
              <w:right w:val="single" w:color="auto" w:sz="4" w:space="0"/>
            </w:tcBorders>
            <w:shd w:val="clear" w:color="auto" w:fill="auto"/>
            <w:vAlign w:val="center"/>
          </w:tcPr>
          <w:p w14:paraId="7A9934A6">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13AA3B54">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0A2830B">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25</w:t>
            </w:r>
          </w:p>
        </w:tc>
        <w:tc>
          <w:tcPr>
            <w:tcW w:w="2824" w:type="dxa"/>
            <w:tcBorders>
              <w:top w:val="nil"/>
              <w:left w:val="nil"/>
              <w:bottom w:val="single" w:color="auto" w:sz="4" w:space="0"/>
              <w:right w:val="single" w:color="auto" w:sz="4" w:space="0"/>
            </w:tcBorders>
            <w:shd w:val="clear" w:color="auto" w:fill="auto"/>
            <w:vAlign w:val="center"/>
          </w:tcPr>
          <w:p w14:paraId="358A1291">
            <w:pPr>
              <w:widowControl/>
              <w:jc w:val="center"/>
              <w:rPr>
                <w:rFonts w:ascii="仿宋" w:hAnsi="仿宋" w:eastAsia="仿宋" w:cs="宋体"/>
                <w:kern w:val="0"/>
                <w:szCs w:val="21"/>
              </w:rPr>
            </w:pPr>
            <w:r>
              <w:rPr>
                <w:rFonts w:hint="eastAsia" w:ascii="仿宋" w:hAnsi="仿宋" w:eastAsia="仿宋" w:cs="宋体"/>
                <w:kern w:val="0"/>
                <w:szCs w:val="21"/>
              </w:rPr>
              <w:t>南翼副城区规划体育公园</w:t>
            </w:r>
          </w:p>
        </w:tc>
        <w:tc>
          <w:tcPr>
            <w:tcW w:w="1701" w:type="dxa"/>
            <w:tcBorders>
              <w:top w:val="nil"/>
              <w:left w:val="nil"/>
              <w:bottom w:val="single" w:color="auto" w:sz="4" w:space="0"/>
              <w:right w:val="single" w:color="auto" w:sz="4" w:space="0"/>
            </w:tcBorders>
            <w:shd w:val="clear" w:color="auto" w:fill="auto"/>
            <w:vAlign w:val="center"/>
          </w:tcPr>
          <w:p w14:paraId="0CF708CA">
            <w:pPr>
              <w:widowControl/>
              <w:jc w:val="center"/>
              <w:rPr>
                <w:rFonts w:ascii="仿宋" w:hAnsi="仿宋" w:eastAsia="仿宋" w:cs="宋体"/>
                <w:kern w:val="0"/>
                <w:szCs w:val="21"/>
              </w:rPr>
            </w:pPr>
            <w:r>
              <w:rPr>
                <w:rFonts w:hint="eastAsia" w:ascii="仿宋" w:hAnsi="仿宋" w:eastAsia="仿宋" w:cs="宋体"/>
                <w:kern w:val="0"/>
                <w:szCs w:val="21"/>
              </w:rPr>
              <w:t>体育健身公园</w:t>
            </w:r>
          </w:p>
        </w:tc>
        <w:tc>
          <w:tcPr>
            <w:tcW w:w="851" w:type="dxa"/>
            <w:tcBorders>
              <w:top w:val="nil"/>
              <w:left w:val="nil"/>
              <w:bottom w:val="single" w:color="auto" w:sz="4" w:space="0"/>
              <w:right w:val="single" w:color="auto" w:sz="4" w:space="0"/>
            </w:tcBorders>
            <w:shd w:val="clear" w:color="auto" w:fill="auto"/>
            <w:vAlign w:val="center"/>
          </w:tcPr>
          <w:p w14:paraId="7C18E520">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621B0238">
            <w:pPr>
              <w:widowControl/>
              <w:jc w:val="center"/>
              <w:rPr>
                <w:rFonts w:ascii="仿宋" w:hAnsi="仿宋" w:eastAsia="仿宋" w:cs="宋体"/>
                <w:kern w:val="0"/>
                <w:szCs w:val="21"/>
              </w:rPr>
            </w:pPr>
            <w:r>
              <w:rPr>
                <w:rFonts w:hint="eastAsia" w:ascii="仿宋" w:hAnsi="仿宋" w:eastAsia="仿宋" w:cs="宋体"/>
                <w:kern w:val="0"/>
                <w:szCs w:val="21"/>
              </w:rPr>
              <w:t xml:space="preserve">3.86 </w:t>
            </w:r>
          </w:p>
        </w:tc>
        <w:tc>
          <w:tcPr>
            <w:tcW w:w="992" w:type="dxa"/>
            <w:tcBorders>
              <w:top w:val="nil"/>
              <w:left w:val="nil"/>
              <w:bottom w:val="single" w:color="auto" w:sz="4" w:space="0"/>
              <w:right w:val="single" w:color="auto" w:sz="4" w:space="0"/>
            </w:tcBorders>
            <w:shd w:val="clear" w:color="auto" w:fill="auto"/>
            <w:vAlign w:val="center"/>
          </w:tcPr>
          <w:p w14:paraId="41311974">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79B41037">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4B2C43C">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26</w:t>
            </w:r>
          </w:p>
        </w:tc>
        <w:tc>
          <w:tcPr>
            <w:tcW w:w="2824" w:type="dxa"/>
            <w:tcBorders>
              <w:top w:val="nil"/>
              <w:left w:val="nil"/>
              <w:bottom w:val="single" w:color="auto" w:sz="4" w:space="0"/>
              <w:right w:val="single" w:color="auto" w:sz="4" w:space="0"/>
            </w:tcBorders>
            <w:shd w:val="clear" w:color="auto" w:fill="auto"/>
            <w:vAlign w:val="center"/>
          </w:tcPr>
          <w:p w14:paraId="591EE68C">
            <w:pPr>
              <w:widowControl/>
              <w:jc w:val="center"/>
              <w:rPr>
                <w:rFonts w:ascii="仿宋" w:hAnsi="仿宋" w:eastAsia="仿宋" w:cs="宋体"/>
                <w:kern w:val="0"/>
                <w:szCs w:val="21"/>
              </w:rPr>
            </w:pPr>
            <w:r>
              <w:rPr>
                <w:rFonts w:hint="eastAsia" w:ascii="仿宋" w:hAnsi="仿宋" w:eastAsia="仿宋" w:cs="宋体"/>
                <w:kern w:val="0"/>
                <w:szCs w:val="21"/>
              </w:rPr>
              <w:t>南翼副城区规划体育公园</w:t>
            </w:r>
          </w:p>
        </w:tc>
        <w:tc>
          <w:tcPr>
            <w:tcW w:w="1701" w:type="dxa"/>
            <w:tcBorders>
              <w:top w:val="nil"/>
              <w:left w:val="nil"/>
              <w:bottom w:val="single" w:color="auto" w:sz="4" w:space="0"/>
              <w:right w:val="single" w:color="auto" w:sz="4" w:space="0"/>
            </w:tcBorders>
            <w:shd w:val="clear" w:color="auto" w:fill="auto"/>
            <w:vAlign w:val="center"/>
          </w:tcPr>
          <w:p w14:paraId="117F5DE8">
            <w:pPr>
              <w:widowControl/>
              <w:jc w:val="center"/>
              <w:rPr>
                <w:rFonts w:ascii="仿宋" w:hAnsi="仿宋" w:eastAsia="仿宋" w:cs="宋体"/>
                <w:kern w:val="0"/>
                <w:szCs w:val="21"/>
              </w:rPr>
            </w:pPr>
            <w:r>
              <w:rPr>
                <w:rFonts w:hint="eastAsia" w:ascii="仿宋" w:hAnsi="仿宋" w:eastAsia="仿宋" w:cs="宋体"/>
                <w:kern w:val="0"/>
                <w:szCs w:val="21"/>
              </w:rPr>
              <w:t>体育健身公园</w:t>
            </w:r>
          </w:p>
        </w:tc>
        <w:tc>
          <w:tcPr>
            <w:tcW w:w="851" w:type="dxa"/>
            <w:tcBorders>
              <w:top w:val="nil"/>
              <w:left w:val="nil"/>
              <w:bottom w:val="single" w:color="auto" w:sz="4" w:space="0"/>
              <w:right w:val="single" w:color="auto" w:sz="4" w:space="0"/>
            </w:tcBorders>
            <w:shd w:val="clear" w:color="auto" w:fill="auto"/>
            <w:vAlign w:val="center"/>
          </w:tcPr>
          <w:p w14:paraId="5E4246F9">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2FA9B96A">
            <w:pPr>
              <w:widowControl/>
              <w:jc w:val="center"/>
              <w:rPr>
                <w:rFonts w:ascii="仿宋" w:hAnsi="仿宋" w:eastAsia="仿宋" w:cs="宋体"/>
                <w:kern w:val="0"/>
                <w:szCs w:val="21"/>
              </w:rPr>
            </w:pPr>
            <w:r>
              <w:rPr>
                <w:rFonts w:hint="eastAsia" w:ascii="仿宋" w:hAnsi="仿宋" w:eastAsia="仿宋" w:cs="宋体"/>
                <w:kern w:val="0"/>
                <w:szCs w:val="21"/>
              </w:rPr>
              <w:t xml:space="preserve">3.48 </w:t>
            </w:r>
          </w:p>
        </w:tc>
        <w:tc>
          <w:tcPr>
            <w:tcW w:w="992" w:type="dxa"/>
            <w:tcBorders>
              <w:top w:val="nil"/>
              <w:left w:val="nil"/>
              <w:bottom w:val="single" w:color="auto" w:sz="4" w:space="0"/>
              <w:right w:val="single" w:color="auto" w:sz="4" w:space="0"/>
            </w:tcBorders>
            <w:shd w:val="clear" w:color="auto" w:fill="auto"/>
            <w:vAlign w:val="center"/>
          </w:tcPr>
          <w:p w14:paraId="1D3AF41F">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50EA61BB">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BDF0EB6">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27</w:t>
            </w:r>
          </w:p>
        </w:tc>
        <w:tc>
          <w:tcPr>
            <w:tcW w:w="2824" w:type="dxa"/>
            <w:tcBorders>
              <w:top w:val="nil"/>
              <w:left w:val="nil"/>
              <w:bottom w:val="single" w:color="auto" w:sz="4" w:space="0"/>
              <w:right w:val="single" w:color="auto" w:sz="4" w:space="0"/>
            </w:tcBorders>
            <w:shd w:val="clear" w:color="auto" w:fill="auto"/>
            <w:vAlign w:val="center"/>
          </w:tcPr>
          <w:p w14:paraId="074411FF">
            <w:pPr>
              <w:widowControl/>
              <w:jc w:val="center"/>
              <w:rPr>
                <w:rFonts w:ascii="仿宋" w:hAnsi="仿宋" w:eastAsia="仿宋" w:cs="宋体"/>
                <w:kern w:val="0"/>
                <w:szCs w:val="21"/>
              </w:rPr>
            </w:pPr>
            <w:r>
              <w:rPr>
                <w:rFonts w:hint="eastAsia" w:ascii="仿宋" w:hAnsi="仿宋" w:eastAsia="仿宋" w:cs="宋体"/>
                <w:kern w:val="0"/>
                <w:szCs w:val="21"/>
              </w:rPr>
              <w:t>南翼副城区规划体育公园</w:t>
            </w:r>
          </w:p>
        </w:tc>
        <w:tc>
          <w:tcPr>
            <w:tcW w:w="1701" w:type="dxa"/>
            <w:tcBorders>
              <w:top w:val="nil"/>
              <w:left w:val="nil"/>
              <w:bottom w:val="single" w:color="auto" w:sz="4" w:space="0"/>
              <w:right w:val="single" w:color="auto" w:sz="4" w:space="0"/>
            </w:tcBorders>
            <w:shd w:val="clear" w:color="auto" w:fill="auto"/>
            <w:vAlign w:val="center"/>
          </w:tcPr>
          <w:p w14:paraId="597307C0">
            <w:pPr>
              <w:widowControl/>
              <w:jc w:val="center"/>
              <w:rPr>
                <w:rFonts w:ascii="仿宋" w:hAnsi="仿宋" w:eastAsia="仿宋" w:cs="宋体"/>
                <w:kern w:val="0"/>
                <w:szCs w:val="21"/>
              </w:rPr>
            </w:pPr>
            <w:r>
              <w:rPr>
                <w:rFonts w:hint="eastAsia" w:ascii="仿宋" w:hAnsi="仿宋" w:eastAsia="仿宋" w:cs="宋体"/>
                <w:kern w:val="0"/>
                <w:szCs w:val="21"/>
              </w:rPr>
              <w:t>体育健身公园</w:t>
            </w:r>
          </w:p>
        </w:tc>
        <w:tc>
          <w:tcPr>
            <w:tcW w:w="851" w:type="dxa"/>
            <w:tcBorders>
              <w:top w:val="nil"/>
              <w:left w:val="nil"/>
              <w:bottom w:val="single" w:color="auto" w:sz="4" w:space="0"/>
              <w:right w:val="single" w:color="auto" w:sz="4" w:space="0"/>
            </w:tcBorders>
            <w:shd w:val="clear" w:color="auto" w:fill="auto"/>
            <w:vAlign w:val="center"/>
          </w:tcPr>
          <w:p w14:paraId="2CFD3FB8">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0A825010">
            <w:pPr>
              <w:widowControl/>
              <w:jc w:val="center"/>
              <w:rPr>
                <w:rFonts w:ascii="仿宋" w:hAnsi="仿宋" w:eastAsia="仿宋" w:cs="宋体"/>
                <w:kern w:val="0"/>
                <w:szCs w:val="21"/>
              </w:rPr>
            </w:pPr>
            <w:r>
              <w:rPr>
                <w:rFonts w:hint="eastAsia" w:ascii="仿宋" w:hAnsi="仿宋" w:eastAsia="仿宋" w:cs="宋体"/>
                <w:kern w:val="0"/>
                <w:szCs w:val="21"/>
              </w:rPr>
              <w:t xml:space="preserve">1.21 </w:t>
            </w:r>
          </w:p>
        </w:tc>
        <w:tc>
          <w:tcPr>
            <w:tcW w:w="992" w:type="dxa"/>
            <w:tcBorders>
              <w:top w:val="nil"/>
              <w:left w:val="nil"/>
              <w:bottom w:val="single" w:color="auto" w:sz="4" w:space="0"/>
              <w:right w:val="single" w:color="auto" w:sz="4" w:space="0"/>
            </w:tcBorders>
            <w:shd w:val="clear" w:color="auto" w:fill="auto"/>
            <w:vAlign w:val="center"/>
          </w:tcPr>
          <w:p w14:paraId="44461D99">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0C6B73B5">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AB41308">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28</w:t>
            </w:r>
          </w:p>
        </w:tc>
        <w:tc>
          <w:tcPr>
            <w:tcW w:w="2824" w:type="dxa"/>
            <w:tcBorders>
              <w:top w:val="nil"/>
              <w:left w:val="nil"/>
              <w:bottom w:val="single" w:color="auto" w:sz="4" w:space="0"/>
              <w:right w:val="single" w:color="auto" w:sz="4" w:space="0"/>
            </w:tcBorders>
            <w:shd w:val="clear" w:color="auto" w:fill="auto"/>
            <w:vAlign w:val="center"/>
          </w:tcPr>
          <w:p w14:paraId="794AFA69">
            <w:pPr>
              <w:widowControl/>
              <w:jc w:val="center"/>
              <w:rPr>
                <w:rFonts w:ascii="仿宋" w:hAnsi="仿宋" w:eastAsia="仿宋" w:cs="宋体"/>
                <w:kern w:val="0"/>
                <w:szCs w:val="21"/>
              </w:rPr>
            </w:pPr>
            <w:r>
              <w:rPr>
                <w:rFonts w:hint="eastAsia" w:ascii="仿宋" w:hAnsi="仿宋" w:eastAsia="仿宋" w:cs="宋体"/>
                <w:kern w:val="0"/>
                <w:szCs w:val="21"/>
              </w:rPr>
              <w:t>南翼副城区规划体育公园</w:t>
            </w:r>
          </w:p>
        </w:tc>
        <w:tc>
          <w:tcPr>
            <w:tcW w:w="1701" w:type="dxa"/>
            <w:tcBorders>
              <w:top w:val="nil"/>
              <w:left w:val="nil"/>
              <w:bottom w:val="single" w:color="auto" w:sz="4" w:space="0"/>
              <w:right w:val="single" w:color="auto" w:sz="4" w:space="0"/>
            </w:tcBorders>
            <w:shd w:val="clear" w:color="auto" w:fill="auto"/>
            <w:vAlign w:val="center"/>
          </w:tcPr>
          <w:p w14:paraId="4C758C8C">
            <w:pPr>
              <w:widowControl/>
              <w:jc w:val="center"/>
              <w:rPr>
                <w:rFonts w:ascii="仿宋" w:hAnsi="仿宋" w:eastAsia="仿宋" w:cs="宋体"/>
                <w:kern w:val="0"/>
                <w:szCs w:val="21"/>
              </w:rPr>
            </w:pPr>
            <w:r>
              <w:rPr>
                <w:rFonts w:hint="eastAsia" w:ascii="仿宋" w:hAnsi="仿宋" w:eastAsia="仿宋" w:cs="宋体"/>
                <w:kern w:val="0"/>
                <w:szCs w:val="21"/>
              </w:rPr>
              <w:t>体育健身公园</w:t>
            </w:r>
          </w:p>
        </w:tc>
        <w:tc>
          <w:tcPr>
            <w:tcW w:w="851" w:type="dxa"/>
            <w:tcBorders>
              <w:top w:val="nil"/>
              <w:left w:val="nil"/>
              <w:bottom w:val="single" w:color="auto" w:sz="4" w:space="0"/>
              <w:right w:val="single" w:color="auto" w:sz="4" w:space="0"/>
            </w:tcBorders>
            <w:shd w:val="clear" w:color="auto" w:fill="auto"/>
            <w:vAlign w:val="center"/>
          </w:tcPr>
          <w:p w14:paraId="549DC12F">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4308F83F">
            <w:pPr>
              <w:widowControl/>
              <w:jc w:val="center"/>
              <w:rPr>
                <w:rFonts w:ascii="仿宋" w:hAnsi="仿宋" w:eastAsia="仿宋" w:cs="宋体"/>
                <w:kern w:val="0"/>
                <w:szCs w:val="21"/>
              </w:rPr>
            </w:pPr>
            <w:r>
              <w:rPr>
                <w:rFonts w:hint="eastAsia" w:ascii="仿宋" w:hAnsi="仿宋" w:eastAsia="仿宋" w:cs="宋体"/>
                <w:kern w:val="0"/>
                <w:szCs w:val="21"/>
              </w:rPr>
              <w:t xml:space="preserve">1.33 </w:t>
            </w:r>
          </w:p>
        </w:tc>
        <w:tc>
          <w:tcPr>
            <w:tcW w:w="992" w:type="dxa"/>
            <w:tcBorders>
              <w:top w:val="nil"/>
              <w:left w:val="nil"/>
              <w:bottom w:val="single" w:color="auto" w:sz="4" w:space="0"/>
              <w:right w:val="single" w:color="auto" w:sz="4" w:space="0"/>
            </w:tcBorders>
            <w:shd w:val="clear" w:color="auto" w:fill="auto"/>
            <w:vAlign w:val="center"/>
          </w:tcPr>
          <w:p w14:paraId="4A28705D">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4F760A7A">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142AB04">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29</w:t>
            </w:r>
          </w:p>
        </w:tc>
        <w:tc>
          <w:tcPr>
            <w:tcW w:w="2824" w:type="dxa"/>
            <w:tcBorders>
              <w:top w:val="nil"/>
              <w:left w:val="nil"/>
              <w:bottom w:val="single" w:color="auto" w:sz="4" w:space="0"/>
              <w:right w:val="single" w:color="auto" w:sz="4" w:space="0"/>
            </w:tcBorders>
            <w:shd w:val="clear" w:color="auto" w:fill="auto"/>
            <w:vAlign w:val="center"/>
          </w:tcPr>
          <w:p w14:paraId="45A77E23">
            <w:pPr>
              <w:widowControl/>
              <w:jc w:val="center"/>
              <w:rPr>
                <w:rFonts w:ascii="仿宋" w:hAnsi="仿宋" w:eastAsia="仿宋" w:cs="宋体"/>
                <w:kern w:val="0"/>
                <w:szCs w:val="21"/>
              </w:rPr>
            </w:pPr>
            <w:r>
              <w:rPr>
                <w:rFonts w:hint="eastAsia" w:ascii="仿宋" w:hAnsi="仿宋" w:eastAsia="仿宋" w:cs="宋体"/>
                <w:kern w:val="0"/>
                <w:szCs w:val="21"/>
              </w:rPr>
              <w:t>南翼副城区规划儿童公园</w:t>
            </w:r>
          </w:p>
        </w:tc>
        <w:tc>
          <w:tcPr>
            <w:tcW w:w="1701" w:type="dxa"/>
            <w:tcBorders>
              <w:top w:val="nil"/>
              <w:left w:val="nil"/>
              <w:bottom w:val="single" w:color="auto" w:sz="4" w:space="0"/>
              <w:right w:val="single" w:color="auto" w:sz="4" w:space="0"/>
            </w:tcBorders>
            <w:shd w:val="clear" w:color="auto" w:fill="auto"/>
            <w:vAlign w:val="center"/>
          </w:tcPr>
          <w:p w14:paraId="459EDBB5">
            <w:pPr>
              <w:widowControl/>
              <w:jc w:val="center"/>
              <w:rPr>
                <w:rFonts w:ascii="仿宋" w:hAnsi="仿宋" w:eastAsia="仿宋" w:cs="宋体"/>
                <w:kern w:val="0"/>
                <w:szCs w:val="21"/>
              </w:rPr>
            </w:pPr>
            <w:r>
              <w:rPr>
                <w:rFonts w:hint="eastAsia" w:ascii="仿宋" w:hAnsi="仿宋" w:eastAsia="仿宋" w:cs="宋体"/>
                <w:kern w:val="0"/>
                <w:szCs w:val="21"/>
              </w:rPr>
              <w:t>儿童公园</w:t>
            </w:r>
          </w:p>
        </w:tc>
        <w:tc>
          <w:tcPr>
            <w:tcW w:w="851" w:type="dxa"/>
            <w:tcBorders>
              <w:top w:val="nil"/>
              <w:left w:val="nil"/>
              <w:bottom w:val="single" w:color="auto" w:sz="4" w:space="0"/>
              <w:right w:val="single" w:color="auto" w:sz="4" w:space="0"/>
            </w:tcBorders>
            <w:shd w:val="clear" w:color="auto" w:fill="auto"/>
            <w:vAlign w:val="center"/>
          </w:tcPr>
          <w:p w14:paraId="7A5F842B">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3D5E6885">
            <w:pPr>
              <w:widowControl/>
              <w:jc w:val="center"/>
              <w:rPr>
                <w:rFonts w:ascii="仿宋" w:hAnsi="仿宋" w:eastAsia="仿宋" w:cs="宋体"/>
                <w:kern w:val="0"/>
                <w:szCs w:val="21"/>
              </w:rPr>
            </w:pPr>
            <w:r>
              <w:rPr>
                <w:rFonts w:hint="eastAsia" w:ascii="仿宋" w:hAnsi="仿宋" w:eastAsia="仿宋" w:cs="宋体"/>
                <w:kern w:val="0"/>
                <w:szCs w:val="21"/>
              </w:rPr>
              <w:t xml:space="preserve">12.85 </w:t>
            </w:r>
          </w:p>
        </w:tc>
        <w:tc>
          <w:tcPr>
            <w:tcW w:w="992" w:type="dxa"/>
            <w:tcBorders>
              <w:top w:val="nil"/>
              <w:left w:val="nil"/>
              <w:bottom w:val="single" w:color="auto" w:sz="4" w:space="0"/>
              <w:right w:val="single" w:color="auto" w:sz="4" w:space="0"/>
            </w:tcBorders>
            <w:shd w:val="clear" w:color="auto" w:fill="auto"/>
            <w:vAlign w:val="center"/>
          </w:tcPr>
          <w:p w14:paraId="69DC9CBE">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6AD1AF44">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E7CC1E8">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30</w:t>
            </w:r>
          </w:p>
        </w:tc>
        <w:tc>
          <w:tcPr>
            <w:tcW w:w="2824" w:type="dxa"/>
            <w:tcBorders>
              <w:top w:val="nil"/>
              <w:left w:val="nil"/>
              <w:bottom w:val="single" w:color="auto" w:sz="4" w:space="0"/>
              <w:right w:val="single" w:color="auto" w:sz="4" w:space="0"/>
            </w:tcBorders>
            <w:shd w:val="clear" w:color="auto" w:fill="auto"/>
            <w:vAlign w:val="center"/>
          </w:tcPr>
          <w:p w14:paraId="1327EE73">
            <w:pPr>
              <w:widowControl/>
              <w:jc w:val="center"/>
              <w:rPr>
                <w:rFonts w:ascii="仿宋" w:hAnsi="仿宋" w:eastAsia="仿宋" w:cs="宋体"/>
                <w:kern w:val="0"/>
                <w:szCs w:val="21"/>
              </w:rPr>
            </w:pPr>
            <w:r>
              <w:rPr>
                <w:rFonts w:hint="eastAsia" w:ascii="仿宋" w:hAnsi="仿宋" w:eastAsia="仿宋" w:cs="宋体"/>
                <w:kern w:val="0"/>
                <w:szCs w:val="21"/>
              </w:rPr>
              <w:t>南翼副城区规划体育公园</w:t>
            </w:r>
          </w:p>
        </w:tc>
        <w:tc>
          <w:tcPr>
            <w:tcW w:w="1701" w:type="dxa"/>
            <w:tcBorders>
              <w:top w:val="nil"/>
              <w:left w:val="nil"/>
              <w:bottom w:val="single" w:color="auto" w:sz="4" w:space="0"/>
              <w:right w:val="single" w:color="auto" w:sz="4" w:space="0"/>
            </w:tcBorders>
            <w:shd w:val="clear" w:color="auto" w:fill="auto"/>
            <w:vAlign w:val="center"/>
          </w:tcPr>
          <w:p w14:paraId="7DF36D58">
            <w:pPr>
              <w:widowControl/>
              <w:jc w:val="center"/>
              <w:rPr>
                <w:rFonts w:ascii="仿宋" w:hAnsi="仿宋" w:eastAsia="仿宋" w:cs="宋体"/>
                <w:kern w:val="0"/>
                <w:szCs w:val="21"/>
              </w:rPr>
            </w:pPr>
            <w:r>
              <w:rPr>
                <w:rFonts w:hint="eastAsia" w:ascii="仿宋" w:hAnsi="仿宋" w:eastAsia="仿宋" w:cs="宋体"/>
                <w:kern w:val="0"/>
                <w:szCs w:val="21"/>
              </w:rPr>
              <w:t>体育健身公园</w:t>
            </w:r>
          </w:p>
        </w:tc>
        <w:tc>
          <w:tcPr>
            <w:tcW w:w="851" w:type="dxa"/>
            <w:tcBorders>
              <w:top w:val="nil"/>
              <w:left w:val="nil"/>
              <w:bottom w:val="single" w:color="auto" w:sz="4" w:space="0"/>
              <w:right w:val="single" w:color="auto" w:sz="4" w:space="0"/>
            </w:tcBorders>
            <w:shd w:val="clear" w:color="auto" w:fill="auto"/>
            <w:vAlign w:val="center"/>
          </w:tcPr>
          <w:p w14:paraId="7EB6B250">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41E3B640">
            <w:pPr>
              <w:widowControl/>
              <w:jc w:val="center"/>
              <w:rPr>
                <w:rFonts w:ascii="仿宋" w:hAnsi="仿宋" w:eastAsia="仿宋" w:cs="宋体"/>
                <w:kern w:val="0"/>
                <w:szCs w:val="21"/>
              </w:rPr>
            </w:pPr>
            <w:r>
              <w:rPr>
                <w:rFonts w:hint="eastAsia" w:ascii="仿宋" w:hAnsi="仿宋" w:eastAsia="仿宋" w:cs="宋体"/>
                <w:kern w:val="0"/>
                <w:szCs w:val="21"/>
              </w:rPr>
              <w:t xml:space="preserve">1.90 </w:t>
            </w:r>
          </w:p>
        </w:tc>
        <w:tc>
          <w:tcPr>
            <w:tcW w:w="992" w:type="dxa"/>
            <w:tcBorders>
              <w:top w:val="nil"/>
              <w:left w:val="nil"/>
              <w:bottom w:val="single" w:color="auto" w:sz="4" w:space="0"/>
              <w:right w:val="single" w:color="auto" w:sz="4" w:space="0"/>
            </w:tcBorders>
            <w:shd w:val="clear" w:color="auto" w:fill="auto"/>
            <w:vAlign w:val="center"/>
          </w:tcPr>
          <w:p w14:paraId="57D39395">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30FE48AB">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93DB260">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31</w:t>
            </w:r>
          </w:p>
        </w:tc>
        <w:tc>
          <w:tcPr>
            <w:tcW w:w="2824" w:type="dxa"/>
            <w:tcBorders>
              <w:top w:val="nil"/>
              <w:left w:val="nil"/>
              <w:bottom w:val="single" w:color="auto" w:sz="4" w:space="0"/>
              <w:right w:val="single" w:color="auto" w:sz="4" w:space="0"/>
            </w:tcBorders>
            <w:shd w:val="clear" w:color="auto" w:fill="auto"/>
            <w:vAlign w:val="center"/>
          </w:tcPr>
          <w:p w14:paraId="1EF0CB4B">
            <w:pPr>
              <w:widowControl/>
              <w:jc w:val="center"/>
              <w:rPr>
                <w:rFonts w:ascii="仿宋" w:hAnsi="仿宋" w:eastAsia="仿宋" w:cs="宋体"/>
                <w:kern w:val="0"/>
                <w:szCs w:val="21"/>
              </w:rPr>
            </w:pPr>
            <w:r>
              <w:rPr>
                <w:rFonts w:hint="eastAsia" w:ascii="仿宋" w:hAnsi="仿宋" w:eastAsia="仿宋" w:cs="宋体"/>
                <w:kern w:val="0"/>
                <w:szCs w:val="21"/>
              </w:rPr>
              <w:t>南翼副城区规划植物园</w:t>
            </w:r>
          </w:p>
        </w:tc>
        <w:tc>
          <w:tcPr>
            <w:tcW w:w="1701" w:type="dxa"/>
            <w:tcBorders>
              <w:top w:val="nil"/>
              <w:left w:val="nil"/>
              <w:bottom w:val="single" w:color="auto" w:sz="4" w:space="0"/>
              <w:right w:val="single" w:color="auto" w:sz="4" w:space="0"/>
            </w:tcBorders>
            <w:shd w:val="clear" w:color="auto" w:fill="auto"/>
            <w:vAlign w:val="center"/>
          </w:tcPr>
          <w:p w14:paraId="16B3BB7D">
            <w:pPr>
              <w:widowControl/>
              <w:jc w:val="center"/>
              <w:rPr>
                <w:rFonts w:ascii="仿宋" w:hAnsi="仿宋" w:eastAsia="仿宋" w:cs="宋体"/>
                <w:kern w:val="0"/>
                <w:szCs w:val="21"/>
              </w:rPr>
            </w:pPr>
            <w:r>
              <w:rPr>
                <w:rFonts w:hint="eastAsia" w:ascii="仿宋" w:hAnsi="仿宋" w:eastAsia="仿宋" w:cs="宋体"/>
                <w:kern w:val="0"/>
                <w:szCs w:val="21"/>
              </w:rPr>
              <w:t>植物园</w:t>
            </w:r>
          </w:p>
        </w:tc>
        <w:tc>
          <w:tcPr>
            <w:tcW w:w="851" w:type="dxa"/>
            <w:tcBorders>
              <w:top w:val="nil"/>
              <w:left w:val="nil"/>
              <w:bottom w:val="single" w:color="auto" w:sz="4" w:space="0"/>
              <w:right w:val="single" w:color="auto" w:sz="4" w:space="0"/>
            </w:tcBorders>
            <w:shd w:val="clear" w:color="auto" w:fill="auto"/>
            <w:vAlign w:val="center"/>
          </w:tcPr>
          <w:p w14:paraId="082C6994">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2ADB0AF7">
            <w:pPr>
              <w:widowControl/>
              <w:jc w:val="center"/>
              <w:rPr>
                <w:rFonts w:ascii="仿宋" w:hAnsi="仿宋" w:eastAsia="仿宋" w:cs="宋体"/>
                <w:kern w:val="0"/>
                <w:szCs w:val="21"/>
              </w:rPr>
            </w:pPr>
            <w:r>
              <w:rPr>
                <w:rFonts w:hint="eastAsia" w:ascii="仿宋" w:hAnsi="仿宋" w:eastAsia="仿宋" w:cs="宋体"/>
                <w:kern w:val="0"/>
                <w:szCs w:val="21"/>
              </w:rPr>
              <w:t xml:space="preserve">4.57 </w:t>
            </w:r>
          </w:p>
        </w:tc>
        <w:tc>
          <w:tcPr>
            <w:tcW w:w="992" w:type="dxa"/>
            <w:tcBorders>
              <w:top w:val="nil"/>
              <w:left w:val="nil"/>
              <w:bottom w:val="single" w:color="auto" w:sz="4" w:space="0"/>
              <w:right w:val="single" w:color="auto" w:sz="4" w:space="0"/>
            </w:tcBorders>
            <w:shd w:val="clear" w:color="auto" w:fill="auto"/>
            <w:vAlign w:val="center"/>
          </w:tcPr>
          <w:p w14:paraId="3040620D">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3B06830D">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6368796">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32</w:t>
            </w:r>
          </w:p>
        </w:tc>
        <w:tc>
          <w:tcPr>
            <w:tcW w:w="2824" w:type="dxa"/>
            <w:tcBorders>
              <w:top w:val="nil"/>
              <w:left w:val="nil"/>
              <w:bottom w:val="single" w:color="auto" w:sz="4" w:space="0"/>
              <w:right w:val="single" w:color="auto" w:sz="4" w:space="0"/>
            </w:tcBorders>
            <w:shd w:val="clear" w:color="auto" w:fill="auto"/>
            <w:vAlign w:val="center"/>
          </w:tcPr>
          <w:p w14:paraId="14FC5991">
            <w:pPr>
              <w:widowControl/>
              <w:jc w:val="center"/>
              <w:rPr>
                <w:rFonts w:ascii="仿宋" w:hAnsi="仿宋" w:eastAsia="仿宋" w:cs="宋体"/>
                <w:kern w:val="0"/>
                <w:szCs w:val="21"/>
              </w:rPr>
            </w:pPr>
            <w:r>
              <w:rPr>
                <w:rFonts w:hint="eastAsia" w:ascii="仿宋" w:hAnsi="仿宋" w:eastAsia="仿宋" w:cs="宋体"/>
                <w:kern w:val="0"/>
                <w:szCs w:val="21"/>
              </w:rPr>
              <w:t>北翼副城区规划专类公园</w:t>
            </w:r>
          </w:p>
        </w:tc>
        <w:tc>
          <w:tcPr>
            <w:tcW w:w="1701" w:type="dxa"/>
            <w:tcBorders>
              <w:top w:val="nil"/>
              <w:left w:val="nil"/>
              <w:bottom w:val="single" w:color="auto" w:sz="4" w:space="0"/>
              <w:right w:val="single" w:color="auto" w:sz="4" w:space="0"/>
            </w:tcBorders>
            <w:shd w:val="clear" w:color="auto" w:fill="auto"/>
            <w:vAlign w:val="center"/>
          </w:tcPr>
          <w:p w14:paraId="3004BB83">
            <w:pPr>
              <w:widowControl/>
              <w:jc w:val="center"/>
              <w:rPr>
                <w:rFonts w:ascii="仿宋" w:hAnsi="仿宋" w:eastAsia="仿宋" w:cs="宋体"/>
                <w:kern w:val="0"/>
                <w:szCs w:val="21"/>
              </w:rPr>
            </w:pPr>
            <w:r>
              <w:rPr>
                <w:rFonts w:hint="eastAsia" w:ascii="仿宋" w:hAnsi="仿宋" w:eastAsia="仿宋" w:cs="宋体"/>
                <w:kern w:val="0"/>
                <w:szCs w:val="21"/>
              </w:rPr>
              <w:t>专类公园</w:t>
            </w:r>
          </w:p>
        </w:tc>
        <w:tc>
          <w:tcPr>
            <w:tcW w:w="851" w:type="dxa"/>
            <w:tcBorders>
              <w:top w:val="nil"/>
              <w:left w:val="nil"/>
              <w:bottom w:val="single" w:color="auto" w:sz="4" w:space="0"/>
              <w:right w:val="single" w:color="auto" w:sz="4" w:space="0"/>
            </w:tcBorders>
            <w:shd w:val="clear" w:color="auto" w:fill="auto"/>
            <w:vAlign w:val="center"/>
          </w:tcPr>
          <w:p w14:paraId="409A4E08">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7AB060A5">
            <w:pPr>
              <w:widowControl/>
              <w:jc w:val="center"/>
              <w:rPr>
                <w:rFonts w:ascii="仿宋" w:hAnsi="仿宋" w:eastAsia="仿宋" w:cs="宋体"/>
                <w:kern w:val="0"/>
                <w:szCs w:val="21"/>
              </w:rPr>
            </w:pPr>
            <w:r>
              <w:rPr>
                <w:rFonts w:hint="eastAsia" w:ascii="仿宋" w:hAnsi="仿宋" w:eastAsia="仿宋" w:cs="宋体"/>
                <w:kern w:val="0"/>
                <w:szCs w:val="21"/>
              </w:rPr>
              <w:t xml:space="preserve">2.11 </w:t>
            </w:r>
          </w:p>
        </w:tc>
        <w:tc>
          <w:tcPr>
            <w:tcW w:w="992" w:type="dxa"/>
            <w:tcBorders>
              <w:top w:val="nil"/>
              <w:left w:val="nil"/>
              <w:bottom w:val="single" w:color="auto" w:sz="4" w:space="0"/>
              <w:right w:val="single" w:color="auto" w:sz="4" w:space="0"/>
            </w:tcBorders>
            <w:shd w:val="clear" w:color="auto" w:fill="auto"/>
            <w:vAlign w:val="center"/>
          </w:tcPr>
          <w:p w14:paraId="5B788EAE">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4F69F079">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3DE5B66">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33</w:t>
            </w:r>
          </w:p>
        </w:tc>
        <w:tc>
          <w:tcPr>
            <w:tcW w:w="2824" w:type="dxa"/>
            <w:tcBorders>
              <w:top w:val="nil"/>
              <w:left w:val="nil"/>
              <w:bottom w:val="single" w:color="auto" w:sz="4" w:space="0"/>
              <w:right w:val="single" w:color="auto" w:sz="4" w:space="0"/>
            </w:tcBorders>
            <w:shd w:val="clear" w:color="auto" w:fill="auto"/>
            <w:vAlign w:val="center"/>
          </w:tcPr>
          <w:p w14:paraId="04650B16">
            <w:pPr>
              <w:widowControl/>
              <w:jc w:val="center"/>
              <w:rPr>
                <w:rFonts w:ascii="仿宋" w:hAnsi="仿宋" w:eastAsia="仿宋" w:cs="宋体"/>
                <w:kern w:val="0"/>
                <w:szCs w:val="21"/>
              </w:rPr>
            </w:pPr>
            <w:r>
              <w:rPr>
                <w:rFonts w:hint="eastAsia" w:ascii="仿宋" w:hAnsi="仿宋" w:eastAsia="仿宋" w:cs="宋体"/>
                <w:kern w:val="0"/>
                <w:szCs w:val="21"/>
              </w:rPr>
              <w:t>北翼副城区规划专类公园</w:t>
            </w:r>
          </w:p>
        </w:tc>
        <w:tc>
          <w:tcPr>
            <w:tcW w:w="1701" w:type="dxa"/>
            <w:tcBorders>
              <w:top w:val="nil"/>
              <w:left w:val="nil"/>
              <w:bottom w:val="single" w:color="auto" w:sz="4" w:space="0"/>
              <w:right w:val="single" w:color="auto" w:sz="4" w:space="0"/>
            </w:tcBorders>
            <w:shd w:val="clear" w:color="auto" w:fill="auto"/>
            <w:vAlign w:val="center"/>
          </w:tcPr>
          <w:p w14:paraId="3366F2DB">
            <w:pPr>
              <w:widowControl/>
              <w:jc w:val="center"/>
              <w:rPr>
                <w:rFonts w:ascii="仿宋" w:hAnsi="仿宋" w:eastAsia="仿宋" w:cs="宋体"/>
                <w:kern w:val="0"/>
                <w:szCs w:val="21"/>
              </w:rPr>
            </w:pPr>
            <w:r>
              <w:rPr>
                <w:rFonts w:hint="eastAsia" w:ascii="仿宋" w:hAnsi="仿宋" w:eastAsia="仿宋" w:cs="宋体"/>
                <w:kern w:val="0"/>
                <w:szCs w:val="21"/>
              </w:rPr>
              <w:t>专类公园</w:t>
            </w:r>
          </w:p>
        </w:tc>
        <w:tc>
          <w:tcPr>
            <w:tcW w:w="851" w:type="dxa"/>
            <w:tcBorders>
              <w:top w:val="nil"/>
              <w:left w:val="nil"/>
              <w:bottom w:val="single" w:color="auto" w:sz="4" w:space="0"/>
              <w:right w:val="single" w:color="auto" w:sz="4" w:space="0"/>
            </w:tcBorders>
            <w:shd w:val="clear" w:color="auto" w:fill="auto"/>
            <w:vAlign w:val="center"/>
          </w:tcPr>
          <w:p w14:paraId="0F7F8750">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2A76D40B">
            <w:pPr>
              <w:widowControl/>
              <w:jc w:val="center"/>
              <w:rPr>
                <w:rFonts w:ascii="仿宋" w:hAnsi="仿宋" w:eastAsia="仿宋" w:cs="宋体"/>
                <w:kern w:val="0"/>
                <w:szCs w:val="21"/>
              </w:rPr>
            </w:pPr>
            <w:r>
              <w:rPr>
                <w:rFonts w:hint="eastAsia" w:ascii="仿宋" w:hAnsi="仿宋" w:eastAsia="仿宋" w:cs="宋体"/>
                <w:kern w:val="0"/>
                <w:szCs w:val="21"/>
              </w:rPr>
              <w:t xml:space="preserve">0.23 </w:t>
            </w:r>
          </w:p>
        </w:tc>
        <w:tc>
          <w:tcPr>
            <w:tcW w:w="992" w:type="dxa"/>
            <w:tcBorders>
              <w:top w:val="nil"/>
              <w:left w:val="nil"/>
              <w:bottom w:val="single" w:color="auto" w:sz="4" w:space="0"/>
              <w:right w:val="single" w:color="auto" w:sz="4" w:space="0"/>
            </w:tcBorders>
            <w:shd w:val="clear" w:color="auto" w:fill="auto"/>
            <w:vAlign w:val="center"/>
          </w:tcPr>
          <w:p w14:paraId="2BB16484">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27A20685">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E3B279A">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34</w:t>
            </w:r>
          </w:p>
        </w:tc>
        <w:tc>
          <w:tcPr>
            <w:tcW w:w="2824" w:type="dxa"/>
            <w:tcBorders>
              <w:top w:val="nil"/>
              <w:left w:val="nil"/>
              <w:bottom w:val="single" w:color="auto" w:sz="4" w:space="0"/>
              <w:right w:val="single" w:color="auto" w:sz="4" w:space="0"/>
            </w:tcBorders>
            <w:shd w:val="clear" w:color="auto" w:fill="auto"/>
            <w:vAlign w:val="center"/>
          </w:tcPr>
          <w:p w14:paraId="2E6B0A06">
            <w:pPr>
              <w:widowControl/>
              <w:jc w:val="center"/>
              <w:rPr>
                <w:rFonts w:ascii="仿宋" w:hAnsi="仿宋" w:eastAsia="仿宋" w:cs="宋体"/>
                <w:kern w:val="0"/>
                <w:szCs w:val="21"/>
              </w:rPr>
            </w:pPr>
            <w:r>
              <w:rPr>
                <w:rFonts w:hint="eastAsia" w:ascii="仿宋" w:hAnsi="仿宋" w:eastAsia="仿宋" w:cs="宋体"/>
                <w:kern w:val="0"/>
                <w:szCs w:val="21"/>
              </w:rPr>
              <w:t>北翼副城区规划专类公园</w:t>
            </w:r>
          </w:p>
        </w:tc>
        <w:tc>
          <w:tcPr>
            <w:tcW w:w="1701" w:type="dxa"/>
            <w:tcBorders>
              <w:top w:val="nil"/>
              <w:left w:val="nil"/>
              <w:bottom w:val="single" w:color="auto" w:sz="4" w:space="0"/>
              <w:right w:val="single" w:color="auto" w:sz="4" w:space="0"/>
            </w:tcBorders>
            <w:shd w:val="clear" w:color="auto" w:fill="auto"/>
            <w:vAlign w:val="center"/>
          </w:tcPr>
          <w:p w14:paraId="5B6C622B">
            <w:pPr>
              <w:widowControl/>
              <w:jc w:val="center"/>
              <w:rPr>
                <w:rFonts w:ascii="仿宋" w:hAnsi="仿宋" w:eastAsia="仿宋" w:cs="宋体"/>
                <w:kern w:val="0"/>
                <w:szCs w:val="21"/>
              </w:rPr>
            </w:pPr>
            <w:r>
              <w:rPr>
                <w:rFonts w:hint="eastAsia" w:ascii="仿宋" w:hAnsi="仿宋" w:eastAsia="仿宋" w:cs="宋体"/>
                <w:kern w:val="0"/>
                <w:szCs w:val="21"/>
              </w:rPr>
              <w:t>专类公园</w:t>
            </w:r>
          </w:p>
        </w:tc>
        <w:tc>
          <w:tcPr>
            <w:tcW w:w="851" w:type="dxa"/>
            <w:tcBorders>
              <w:top w:val="nil"/>
              <w:left w:val="nil"/>
              <w:bottom w:val="single" w:color="auto" w:sz="4" w:space="0"/>
              <w:right w:val="single" w:color="auto" w:sz="4" w:space="0"/>
            </w:tcBorders>
            <w:shd w:val="clear" w:color="auto" w:fill="auto"/>
            <w:vAlign w:val="center"/>
          </w:tcPr>
          <w:p w14:paraId="67FEEB3A">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39930795">
            <w:pPr>
              <w:widowControl/>
              <w:jc w:val="center"/>
              <w:rPr>
                <w:rFonts w:ascii="仿宋" w:hAnsi="仿宋" w:eastAsia="仿宋" w:cs="宋体"/>
                <w:kern w:val="0"/>
                <w:szCs w:val="21"/>
              </w:rPr>
            </w:pPr>
            <w:r>
              <w:rPr>
                <w:rFonts w:hint="eastAsia" w:ascii="仿宋" w:hAnsi="仿宋" w:eastAsia="仿宋" w:cs="宋体"/>
                <w:kern w:val="0"/>
                <w:szCs w:val="21"/>
              </w:rPr>
              <w:t xml:space="preserve">1.97 </w:t>
            </w:r>
          </w:p>
        </w:tc>
        <w:tc>
          <w:tcPr>
            <w:tcW w:w="992" w:type="dxa"/>
            <w:tcBorders>
              <w:top w:val="nil"/>
              <w:left w:val="nil"/>
              <w:bottom w:val="single" w:color="auto" w:sz="4" w:space="0"/>
              <w:right w:val="single" w:color="auto" w:sz="4" w:space="0"/>
            </w:tcBorders>
            <w:shd w:val="clear" w:color="auto" w:fill="auto"/>
            <w:vAlign w:val="center"/>
          </w:tcPr>
          <w:p w14:paraId="5896AE1A">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5A802FB5">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DE0E573">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35</w:t>
            </w:r>
          </w:p>
        </w:tc>
        <w:tc>
          <w:tcPr>
            <w:tcW w:w="2824" w:type="dxa"/>
            <w:tcBorders>
              <w:top w:val="nil"/>
              <w:left w:val="nil"/>
              <w:bottom w:val="single" w:color="auto" w:sz="4" w:space="0"/>
              <w:right w:val="single" w:color="auto" w:sz="4" w:space="0"/>
            </w:tcBorders>
            <w:shd w:val="clear" w:color="auto" w:fill="auto"/>
            <w:vAlign w:val="center"/>
          </w:tcPr>
          <w:p w14:paraId="07CF2B0C">
            <w:pPr>
              <w:widowControl/>
              <w:jc w:val="center"/>
              <w:rPr>
                <w:rFonts w:ascii="仿宋" w:hAnsi="仿宋" w:eastAsia="仿宋" w:cs="宋体"/>
                <w:kern w:val="0"/>
                <w:szCs w:val="21"/>
              </w:rPr>
            </w:pPr>
            <w:r>
              <w:rPr>
                <w:rFonts w:hint="eastAsia" w:ascii="仿宋" w:hAnsi="仿宋" w:eastAsia="仿宋" w:cs="宋体"/>
                <w:kern w:val="0"/>
                <w:szCs w:val="21"/>
              </w:rPr>
              <w:t>北翼副城区规划专类公园</w:t>
            </w:r>
          </w:p>
        </w:tc>
        <w:tc>
          <w:tcPr>
            <w:tcW w:w="1701" w:type="dxa"/>
            <w:tcBorders>
              <w:top w:val="nil"/>
              <w:left w:val="nil"/>
              <w:bottom w:val="single" w:color="auto" w:sz="4" w:space="0"/>
              <w:right w:val="single" w:color="auto" w:sz="4" w:space="0"/>
            </w:tcBorders>
            <w:shd w:val="clear" w:color="auto" w:fill="auto"/>
            <w:vAlign w:val="center"/>
          </w:tcPr>
          <w:p w14:paraId="31B31CAA">
            <w:pPr>
              <w:widowControl/>
              <w:jc w:val="center"/>
              <w:rPr>
                <w:rFonts w:ascii="仿宋" w:hAnsi="仿宋" w:eastAsia="仿宋" w:cs="宋体"/>
                <w:kern w:val="0"/>
                <w:szCs w:val="21"/>
              </w:rPr>
            </w:pPr>
            <w:r>
              <w:rPr>
                <w:rFonts w:hint="eastAsia" w:ascii="仿宋" w:hAnsi="仿宋" w:eastAsia="仿宋" w:cs="宋体"/>
                <w:kern w:val="0"/>
                <w:szCs w:val="21"/>
              </w:rPr>
              <w:t>专类公园</w:t>
            </w:r>
          </w:p>
        </w:tc>
        <w:tc>
          <w:tcPr>
            <w:tcW w:w="851" w:type="dxa"/>
            <w:tcBorders>
              <w:top w:val="nil"/>
              <w:left w:val="nil"/>
              <w:bottom w:val="single" w:color="auto" w:sz="4" w:space="0"/>
              <w:right w:val="single" w:color="auto" w:sz="4" w:space="0"/>
            </w:tcBorders>
            <w:shd w:val="clear" w:color="auto" w:fill="auto"/>
            <w:vAlign w:val="center"/>
          </w:tcPr>
          <w:p w14:paraId="3F5F6D2A">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4AEBC211">
            <w:pPr>
              <w:widowControl/>
              <w:jc w:val="center"/>
              <w:rPr>
                <w:rFonts w:ascii="仿宋" w:hAnsi="仿宋" w:eastAsia="仿宋" w:cs="宋体"/>
                <w:kern w:val="0"/>
                <w:szCs w:val="21"/>
              </w:rPr>
            </w:pPr>
            <w:r>
              <w:rPr>
                <w:rFonts w:hint="eastAsia" w:ascii="仿宋" w:hAnsi="仿宋" w:eastAsia="仿宋" w:cs="宋体"/>
                <w:kern w:val="0"/>
                <w:szCs w:val="21"/>
              </w:rPr>
              <w:t xml:space="preserve">10.05 </w:t>
            </w:r>
          </w:p>
        </w:tc>
        <w:tc>
          <w:tcPr>
            <w:tcW w:w="992" w:type="dxa"/>
            <w:tcBorders>
              <w:top w:val="nil"/>
              <w:left w:val="nil"/>
              <w:bottom w:val="single" w:color="auto" w:sz="4" w:space="0"/>
              <w:right w:val="single" w:color="auto" w:sz="4" w:space="0"/>
            </w:tcBorders>
            <w:shd w:val="clear" w:color="auto" w:fill="auto"/>
            <w:vAlign w:val="center"/>
          </w:tcPr>
          <w:p w14:paraId="5180EFE6">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6BF18254">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2B314D7">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36</w:t>
            </w:r>
          </w:p>
        </w:tc>
        <w:tc>
          <w:tcPr>
            <w:tcW w:w="2824" w:type="dxa"/>
            <w:tcBorders>
              <w:top w:val="nil"/>
              <w:left w:val="nil"/>
              <w:bottom w:val="single" w:color="auto" w:sz="4" w:space="0"/>
              <w:right w:val="single" w:color="auto" w:sz="4" w:space="0"/>
            </w:tcBorders>
            <w:shd w:val="clear" w:color="auto" w:fill="auto"/>
            <w:vAlign w:val="center"/>
          </w:tcPr>
          <w:p w14:paraId="2B3326AB">
            <w:pPr>
              <w:widowControl/>
              <w:jc w:val="center"/>
              <w:rPr>
                <w:rFonts w:ascii="仿宋" w:hAnsi="仿宋" w:eastAsia="仿宋" w:cs="宋体"/>
                <w:kern w:val="0"/>
                <w:szCs w:val="21"/>
              </w:rPr>
            </w:pPr>
            <w:r>
              <w:rPr>
                <w:rFonts w:hint="eastAsia" w:ascii="仿宋" w:hAnsi="仿宋" w:eastAsia="仿宋" w:cs="宋体"/>
                <w:kern w:val="0"/>
                <w:szCs w:val="21"/>
              </w:rPr>
              <w:t>北翼副城区规划滨水公园</w:t>
            </w:r>
          </w:p>
        </w:tc>
        <w:tc>
          <w:tcPr>
            <w:tcW w:w="1701" w:type="dxa"/>
            <w:tcBorders>
              <w:top w:val="nil"/>
              <w:left w:val="nil"/>
              <w:bottom w:val="single" w:color="auto" w:sz="4" w:space="0"/>
              <w:right w:val="single" w:color="auto" w:sz="4" w:space="0"/>
            </w:tcBorders>
            <w:shd w:val="clear" w:color="auto" w:fill="auto"/>
            <w:vAlign w:val="center"/>
          </w:tcPr>
          <w:p w14:paraId="645F2831">
            <w:pPr>
              <w:widowControl/>
              <w:jc w:val="center"/>
              <w:rPr>
                <w:rFonts w:ascii="仿宋" w:hAnsi="仿宋" w:eastAsia="仿宋" w:cs="宋体"/>
                <w:kern w:val="0"/>
                <w:szCs w:val="21"/>
              </w:rPr>
            </w:pPr>
            <w:r>
              <w:rPr>
                <w:rFonts w:hint="eastAsia" w:ascii="仿宋" w:hAnsi="仿宋" w:eastAsia="仿宋" w:cs="宋体"/>
                <w:kern w:val="0"/>
                <w:szCs w:val="21"/>
              </w:rPr>
              <w:t>滨水公园</w:t>
            </w:r>
          </w:p>
        </w:tc>
        <w:tc>
          <w:tcPr>
            <w:tcW w:w="851" w:type="dxa"/>
            <w:tcBorders>
              <w:top w:val="nil"/>
              <w:left w:val="nil"/>
              <w:bottom w:val="single" w:color="auto" w:sz="4" w:space="0"/>
              <w:right w:val="single" w:color="auto" w:sz="4" w:space="0"/>
            </w:tcBorders>
            <w:shd w:val="clear" w:color="auto" w:fill="auto"/>
            <w:vAlign w:val="center"/>
          </w:tcPr>
          <w:p w14:paraId="3195C7E1">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5A21C1AD">
            <w:pPr>
              <w:widowControl/>
              <w:jc w:val="center"/>
              <w:rPr>
                <w:rFonts w:ascii="仿宋" w:hAnsi="仿宋" w:eastAsia="仿宋" w:cs="宋体"/>
                <w:kern w:val="0"/>
                <w:szCs w:val="21"/>
              </w:rPr>
            </w:pPr>
            <w:r>
              <w:rPr>
                <w:rFonts w:hint="eastAsia" w:ascii="仿宋" w:hAnsi="仿宋" w:eastAsia="仿宋" w:cs="宋体"/>
                <w:kern w:val="0"/>
                <w:szCs w:val="21"/>
              </w:rPr>
              <w:t xml:space="preserve">5.87 </w:t>
            </w:r>
          </w:p>
        </w:tc>
        <w:tc>
          <w:tcPr>
            <w:tcW w:w="992" w:type="dxa"/>
            <w:tcBorders>
              <w:top w:val="nil"/>
              <w:left w:val="nil"/>
              <w:bottom w:val="single" w:color="auto" w:sz="4" w:space="0"/>
              <w:right w:val="single" w:color="auto" w:sz="4" w:space="0"/>
            </w:tcBorders>
            <w:shd w:val="clear" w:color="auto" w:fill="auto"/>
            <w:vAlign w:val="center"/>
          </w:tcPr>
          <w:p w14:paraId="5C0FF9DD">
            <w:pPr>
              <w:widowControl/>
              <w:jc w:val="center"/>
              <w:rPr>
                <w:rFonts w:ascii="仿宋" w:hAnsi="仿宋" w:eastAsia="仿宋" w:cs="宋体"/>
                <w:kern w:val="0"/>
                <w:szCs w:val="21"/>
              </w:rPr>
            </w:pPr>
            <w:r>
              <w:rPr>
                <w:rFonts w:hint="eastAsia" w:ascii="仿宋" w:hAnsi="仿宋" w:eastAsia="仿宋" w:cs="宋体"/>
                <w:kern w:val="0"/>
                <w:szCs w:val="21"/>
              </w:rPr>
              <w:t>远期</w:t>
            </w:r>
          </w:p>
        </w:tc>
      </w:tr>
      <w:tr w14:paraId="28256D41">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2B21B1B3">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37</w:t>
            </w:r>
          </w:p>
        </w:tc>
        <w:tc>
          <w:tcPr>
            <w:tcW w:w="2824" w:type="dxa"/>
            <w:tcBorders>
              <w:top w:val="nil"/>
              <w:left w:val="nil"/>
              <w:bottom w:val="single" w:color="auto" w:sz="4" w:space="0"/>
              <w:right w:val="single" w:color="auto" w:sz="4" w:space="0"/>
            </w:tcBorders>
            <w:shd w:val="clear" w:color="auto" w:fill="auto"/>
            <w:vAlign w:val="center"/>
          </w:tcPr>
          <w:p w14:paraId="46AAEA22">
            <w:pPr>
              <w:widowControl/>
              <w:jc w:val="center"/>
              <w:rPr>
                <w:rFonts w:ascii="仿宋" w:hAnsi="仿宋" w:eastAsia="仿宋" w:cs="宋体"/>
                <w:kern w:val="0"/>
                <w:szCs w:val="21"/>
              </w:rPr>
            </w:pPr>
            <w:r>
              <w:rPr>
                <w:rFonts w:hint="eastAsia" w:ascii="仿宋" w:hAnsi="仿宋" w:eastAsia="仿宋" w:cs="宋体"/>
                <w:kern w:val="0"/>
                <w:szCs w:val="21"/>
              </w:rPr>
              <w:t>北翼副城区规划滨水公园</w:t>
            </w:r>
          </w:p>
        </w:tc>
        <w:tc>
          <w:tcPr>
            <w:tcW w:w="1701" w:type="dxa"/>
            <w:tcBorders>
              <w:top w:val="nil"/>
              <w:left w:val="nil"/>
              <w:bottom w:val="single" w:color="auto" w:sz="4" w:space="0"/>
              <w:right w:val="single" w:color="auto" w:sz="4" w:space="0"/>
            </w:tcBorders>
            <w:shd w:val="clear" w:color="auto" w:fill="auto"/>
            <w:vAlign w:val="center"/>
          </w:tcPr>
          <w:p w14:paraId="25E4E67B">
            <w:pPr>
              <w:widowControl/>
              <w:jc w:val="center"/>
              <w:rPr>
                <w:rFonts w:ascii="仿宋" w:hAnsi="仿宋" w:eastAsia="仿宋" w:cs="宋体"/>
                <w:kern w:val="0"/>
                <w:szCs w:val="21"/>
              </w:rPr>
            </w:pPr>
            <w:r>
              <w:rPr>
                <w:rFonts w:hint="eastAsia" w:ascii="仿宋" w:hAnsi="仿宋" w:eastAsia="仿宋" w:cs="宋体"/>
                <w:kern w:val="0"/>
                <w:szCs w:val="21"/>
              </w:rPr>
              <w:t>滨水公园</w:t>
            </w:r>
          </w:p>
        </w:tc>
        <w:tc>
          <w:tcPr>
            <w:tcW w:w="851" w:type="dxa"/>
            <w:tcBorders>
              <w:top w:val="nil"/>
              <w:left w:val="nil"/>
              <w:bottom w:val="single" w:color="auto" w:sz="4" w:space="0"/>
              <w:right w:val="single" w:color="auto" w:sz="4" w:space="0"/>
            </w:tcBorders>
            <w:shd w:val="clear" w:color="auto" w:fill="auto"/>
            <w:vAlign w:val="center"/>
          </w:tcPr>
          <w:p w14:paraId="596AC523">
            <w:pPr>
              <w:widowControl/>
              <w:jc w:val="center"/>
              <w:rPr>
                <w:rFonts w:ascii="仿宋" w:hAnsi="仿宋" w:eastAsia="仿宋" w:cs="宋体"/>
                <w:kern w:val="0"/>
                <w:szCs w:val="21"/>
              </w:rPr>
            </w:pPr>
            <w:r>
              <w:rPr>
                <w:rFonts w:hint="eastAsia" w:ascii="仿宋" w:hAnsi="仿宋" w:eastAsia="仿宋" w:cs="宋体"/>
                <w:kern w:val="0"/>
                <w:szCs w:val="21"/>
              </w:rPr>
              <w:t>规划</w:t>
            </w:r>
          </w:p>
        </w:tc>
        <w:tc>
          <w:tcPr>
            <w:tcW w:w="1134" w:type="dxa"/>
            <w:tcBorders>
              <w:top w:val="nil"/>
              <w:left w:val="nil"/>
              <w:bottom w:val="single" w:color="auto" w:sz="4" w:space="0"/>
              <w:right w:val="single" w:color="auto" w:sz="4" w:space="0"/>
            </w:tcBorders>
            <w:shd w:val="clear" w:color="auto" w:fill="auto"/>
            <w:vAlign w:val="center"/>
          </w:tcPr>
          <w:p w14:paraId="7019C25A">
            <w:pPr>
              <w:widowControl/>
              <w:jc w:val="center"/>
              <w:rPr>
                <w:rFonts w:ascii="仿宋" w:hAnsi="仿宋" w:eastAsia="仿宋" w:cs="宋体"/>
                <w:kern w:val="0"/>
                <w:szCs w:val="21"/>
              </w:rPr>
            </w:pPr>
            <w:r>
              <w:rPr>
                <w:rFonts w:hint="eastAsia" w:ascii="仿宋" w:hAnsi="仿宋" w:eastAsia="仿宋" w:cs="宋体"/>
                <w:kern w:val="0"/>
                <w:szCs w:val="21"/>
              </w:rPr>
              <w:t xml:space="preserve">22.01 </w:t>
            </w:r>
          </w:p>
        </w:tc>
        <w:tc>
          <w:tcPr>
            <w:tcW w:w="992" w:type="dxa"/>
            <w:tcBorders>
              <w:top w:val="nil"/>
              <w:left w:val="nil"/>
              <w:bottom w:val="single" w:color="auto" w:sz="4" w:space="0"/>
              <w:right w:val="single" w:color="auto" w:sz="4" w:space="0"/>
            </w:tcBorders>
            <w:shd w:val="clear" w:color="auto" w:fill="auto"/>
            <w:vAlign w:val="center"/>
          </w:tcPr>
          <w:p w14:paraId="2741F374">
            <w:pPr>
              <w:widowControl/>
              <w:jc w:val="center"/>
              <w:rPr>
                <w:rFonts w:ascii="仿宋" w:hAnsi="仿宋" w:eastAsia="仿宋" w:cs="宋体"/>
                <w:kern w:val="0"/>
                <w:szCs w:val="21"/>
              </w:rPr>
            </w:pPr>
            <w:r>
              <w:rPr>
                <w:rFonts w:hint="eastAsia" w:ascii="仿宋" w:hAnsi="仿宋" w:eastAsia="仿宋" w:cs="宋体"/>
                <w:kern w:val="0"/>
                <w:szCs w:val="21"/>
              </w:rPr>
              <w:t>远期</w:t>
            </w:r>
          </w:p>
        </w:tc>
      </w:tr>
    </w:tbl>
    <w:p w14:paraId="3EDD0E5C">
      <w:pPr>
        <w:spacing w:line="360" w:lineRule="auto"/>
        <w:ind w:firstLine="560" w:firstLineChars="200"/>
        <w:jc w:val="center"/>
        <w:rPr>
          <w:rFonts w:ascii="仿宋" w:hAnsi="仿宋" w:eastAsia="仿宋" w:cs="Times New Roman"/>
          <w:sz w:val="28"/>
        </w:rPr>
      </w:pPr>
    </w:p>
    <w:p w14:paraId="417CBEA8">
      <w:pPr>
        <w:pStyle w:val="3"/>
        <w:jc w:val="center"/>
        <w:rPr>
          <w:rFonts w:ascii="仿宋" w:hAnsi="仿宋" w:eastAsia="仿宋"/>
          <w:b w:val="0"/>
          <w:sz w:val="28"/>
        </w:rPr>
      </w:pPr>
      <w:r>
        <w:rPr>
          <w:rFonts w:hint="eastAsia" w:ascii="仿宋" w:hAnsi="仿宋" w:eastAsia="仿宋"/>
          <w:b w:val="0"/>
          <w:sz w:val="28"/>
        </w:rPr>
        <w:t>附表</w:t>
      </w:r>
      <w:r>
        <w:rPr>
          <w:rFonts w:ascii="仿宋" w:hAnsi="仿宋" w:eastAsia="仿宋"/>
          <w:b w:val="0"/>
          <w:sz w:val="28"/>
        </w:rPr>
        <w:t xml:space="preserve">6 </w:t>
      </w:r>
      <w:r>
        <w:rPr>
          <w:rFonts w:hint="eastAsia" w:ascii="仿宋" w:hAnsi="仿宋" w:eastAsia="仿宋"/>
          <w:b w:val="0"/>
          <w:sz w:val="28"/>
        </w:rPr>
        <w:t>滨海新区绿道布局</w:t>
      </w:r>
      <w:r>
        <w:rPr>
          <w:rFonts w:ascii="仿宋" w:hAnsi="仿宋" w:eastAsia="仿宋"/>
          <w:b w:val="0"/>
          <w:sz w:val="28"/>
        </w:rPr>
        <w:t>一览表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386"/>
        <w:gridCol w:w="1497"/>
      </w:tblGrid>
      <w:tr w14:paraId="34CE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13" w:type="dxa"/>
            <w:vAlign w:val="center"/>
          </w:tcPr>
          <w:p w14:paraId="69AB07B3">
            <w:pPr>
              <w:jc w:val="center"/>
              <w:rPr>
                <w:rFonts w:ascii="仿宋" w:hAnsi="仿宋" w:eastAsia="仿宋" w:cs="Arial"/>
                <w:b/>
                <w:kern w:val="0"/>
                <w:szCs w:val="21"/>
              </w:rPr>
            </w:pPr>
            <w:r>
              <w:rPr>
                <w:rFonts w:hint="eastAsia" w:ascii="仿宋" w:hAnsi="仿宋" w:eastAsia="仿宋" w:cs="Arial"/>
                <w:b/>
                <w:kern w:val="0"/>
                <w:szCs w:val="21"/>
              </w:rPr>
              <w:t>绿道分类</w:t>
            </w:r>
          </w:p>
        </w:tc>
        <w:tc>
          <w:tcPr>
            <w:tcW w:w="5386" w:type="dxa"/>
            <w:vAlign w:val="center"/>
          </w:tcPr>
          <w:p w14:paraId="6153419B">
            <w:pPr>
              <w:jc w:val="center"/>
              <w:rPr>
                <w:rFonts w:ascii="仿宋" w:hAnsi="仿宋" w:eastAsia="仿宋" w:cs="Arial"/>
                <w:b/>
                <w:kern w:val="0"/>
                <w:szCs w:val="21"/>
              </w:rPr>
            </w:pPr>
            <w:r>
              <w:rPr>
                <w:rFonts w:hint="eastAsia" w:ascii="仿宋" w:hAnsi="仿宋" w:eastAsia="仿宋" w:cs="Arial"/>
                <w:b/>
                <w:kern w:val="0"/>
                <w:szCs w:val="21"/>
              </w:rPr>
              <w:t>布局指引</w:t>
            </w:r>
          </w:p>
        </w:tc>
        <w:tc>
          <w:tcPr>
            <w:tcW w:w="1497" w:type="dxa"/>
            <w:vAlign w:val="center"/>
          </w:tcPr>
          <w:p w14:paraId="5208C082">
            <w:pPr>
              <w:jc w:val="center"/>
              <w:rPr>
                <w:rFonts w:ascii="仿宋" w:hAnsi="仿宋" w:eastAsia="仿宋" w:cs="Arial"/>
                <w:b/>
                <w:kern w:val="0"/>
                <w:szCs w:val="21"/>
              </w:rPr>
            </w:pPr>
            <w:r>
              <w:rPr>
                <w:rFonts w:hint="eastAsia" w:ascii="仿宋" w:hAnsi="仿宋" w:eastAsia="仿宋" w:cs="Arial"/>
                <w:b/>
                <w:kern w:val="0"/>
                <w:szCs w:val="21"/>
              </w:rPr>
              <w:t>长度</w:t>
            </w:r>
            <w:r>
              <w:rPr>
                <w:rFonts w:ascii="仿宋" w:hAnsi="仿宋" w:eastAsia="仿宋" w:cs="Arial"/>
                <w:b/>
                <w:kern w:val="0"/>
                <w:szCs w:val="21"/>
              </w:rPr>
              <w:t>(KM)</w:t>
            </w:r>
          </w:p>
        </w:tc>
      </w:tr>
      <w:tr w14:paraId="3937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612D7D4B">
            <w:pPr>
              <w:spacing w:line="360" w:lineRule="auto"/>
              <w:jc w:val="center"/>
              <w:rPr>
                <w:rFonts w:ascii="仿宋" w:hAnsi="仿宋" w:eastAsia="仿宋" w:cs="Arial"/>
                <w:kern w:val="0"/>
                <w:szCs w:val="21"/>
              </w:rPr>
            </w:pPr>
            <w:r>
              <w:rPr>
                <w:rFonts w:hint="eastAsia" w:ascii="仿宋" w:hAnsi="仿宋" w:eastAsia="仿宋" w:cs="Arial"/>
                <w:kern w:val="0"/>
                <w:szCs w:val="21"/>
              </w:rPr>
              <w:t>市级绿道</w:t>
            </w:r>
          </w:p>
        </w:tc>
        <w:tc>
          <w:tcPr>
            <w:tcW w:w="5386" w:type="dxa"/>
            <w:vAlign w:val="center"/>
          </w:tcPr>
          <w:p w14:paraId="292C9AE9">
            <w:pPr>
              <w:spacing w:line="360" w:lineRule="auto"/>
              <w:rPr>
                <w:rFonts w:ascii="仿宋" w:hAnsi="仿宋" w:eastAsia="仿宋" w:cs="Arial"/>
                <w:kern w:val="0"/>
                <w:szCs w:val="21"/>
              </w:rPr>
            </w:pPr>
            <w:r>
              <w:rPr>
                <w:rFonts w:hint="eastAsia" w:ascii="仿宋" w:hAnsi="仿宋" w:eastAsia="仿宋" w:cs="Arial"/>
                <w:kern w:val="0"/>
                <w:szCs w:val="21"/>
              </w:rPr>
              <w:t>依托外环绿化带、海河设置绿道。对内串联大型城市综合公园，对外衔接郊野公园和其他重要自然、人文、休闲资源。</w:t>
            </w:r>
          </w:p>
        </w:tc>
        <w:tc>
          <w:tcPr>
            <w:tcW w:w="1497" w:type="dxa"/>
            <w:vAlign w:val="center"/>
          </w:tcPr>
          <w:p w14:paraId="2F3FAF5E">
            <w:pPr>
              <w:spacing w:line="360" w:lineRule="auto"/>
              <w:jc w:val="center"/>
              <w:rPr>
                <w:rFonts w:ascii="仿宋" w:hAnsi="仿宋" w:eastAsia="仿宋" w:cs="Arial"/>
                <w:kern w:val="0"/>
                <w:szCs w:val="21"/>
              </w:rPr>
            </w:pPr>
            <w:r>
              <w:rPr>
                <w:rFonts w:ascii="仿宋" w:hAnsi="仿宋" w:eastAsia="仿宋" w:cs="Arial"/>
                <w:kern w:val="0"/>
                <w:szCs w:val="21"/>
              </w:rPr>
              <w:t>309.96</w:t>
            </w:r>
          </w:p>
        </w:tc>
      </w:tr>
      <w:tr w14:paraId="0BB0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1EF7149F">
            <w:pPr>
              <w:spacing w:line="360" w:lineRule="auto"/>
              <w:jc w:val="center"/>
              <w:rPr>
                <w:rFonts w:ascii="仿宋" w:hAnsi="仿宋" w:eastAsia="仿宋" w:cs="Arial"/>
                <w:kern w:val="0"/>
                <w:szCs w:val="21"/>
              </w:rPr>
            </w:pPr>
            <w:r>
              <w:rPr>
                <w:rFonts w:hint="eastAsia" w:ascii="仿宋" w:hAnsi="仿宋" w:eastAsia="仿宋" w:cs="Arial"/>
                <w:kern w:val="0"/>
                <w:szCs w:val="21"/>
              </w:rPr>
              <w:t>区级绿道</w:t>
            </w:r>
          </w:p>
        </w:tc>
        <w:tc>
          <w:tcPr>
            <w:tcW w:w="5386" w:type="dxa"/>
            <w:vAlign w:val="center"/>
          </w:tcPr>
          <w:p w14:paraId="07DEE8C3">
            <w:pPr>
              <w:spacing w:line="360" w:lineRule="auto"/>
              <w:rPr>
                <w:rFonts w:ascii="仿宋" w:hAnsi="仿宋" w:eastAsia="仿宋" w:cs="Arial"/>
                <w:kern w:val="0"/>
                <w:szCs w:val="21"/>
              </w:rPr>
            </w:pPr>
            <w:r>
              <w:rPr>
                <w:rFonts w:hint="eastAsia" w:ascii="仿宋" w:hAnsi="仿宋" w:eastAsia="仿宋" w:cs="Arial"/>
                <w:kern w:val="0"/>
                <w:szCs w:val="21"/>
              </w:rPr>
              <w:t>承接市级绿道，串联市级绿道未纳入的重要绿色空间、文化景观等。城区内依托河流、道路、铁路、线性公园及生活性道路两侧绿化带等空间，主要服务于本区的居民。</w:t>
            </w:r>
          </w:p>
        </w:tc>
        <w:tc>
          <w:tcPr>
            <w:tcW w:w="1497" w:type="dxa"/>
            <w:vAlign w:val="center"/>
          </w:tcPr>
          <w:p w14:paraId="0D9441E2">
            <w:pPr>
              <w:spacing w:line="360" w:lineRule="auto"/>
              <w:jc w:val="center"/>
              <w:rPr>
                <w:rFonts w:ascii="仿宋" w:hAnsi="仿宋" w:eastAsia="仿宋" w:cs="Arial"/>
                <w:kern w:val="0"/>
                <w:szCs w:val="21"/>
              </w:rPr>
            </w:pPr>
            <w:r>
              <w:rPr>
                <w:rFonts w:ascii="仿宋" w:hAnsi="仿宋" w:eastAsia="仿宋" w:cs="Arial"/>
                <w:kern w:val="0"/>
                <w:szCs w:val="21"/>
              </w:rPr>
              <w:t>395</w:t>
            </w:r>
          </w:p>
        </w:tc>
      </w:tr>
      <w:tr w14:paraId="165A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7F094BAE">
            <w:pPr>
              <w:spacing w:line="360" w:lineRule="auto"/>
              <w:jc w:val="center"/>
              <w:rPr>
                <w:rFonts w:ascii="仿宋" w:hAnsi="仿宋" w:eastAsia="仿宋" w:cs="Arial"/>
                <w:kern w:val="0"/>
                <w:szCs w:val="21"/>
              </w:rPr>
            </w:pPr>
            <w:r>
              <w:rPr>
                <w:rFonts w:hint="eastAsia" w:ascii="仿宋" w:hAnsi="仿宋" w:eastAsia="仿宋" w:cs="Arial"/>
                <w:kern w:val="0"/>
                <w:szCs w:val="21"/>
              </w:rPr>
              <w:t>社区级绿道</w:t>
            </w:r>
          </w:p>
        </w:tc>
        <w:tc>
          <w:tcPr>
            <w:tcW w:w="5386" w:type="dxa"/>
            <w:vAlign w:val="center"/>
          </w:tcPr>
          <w:p w14:paraId="22A93DE3">
            <w:pPr>
              <w:spacing w:line="360" w:lineRule="auto"/>
              <w:rPr>
                <w:rFonts w:ascii="仿宋" w:hAnsi="仿宋" w:eastAsia="仿宋" w:cs="Arial"/>
                <w:kern w:val="0"/>
                <w:szCs w:val="21"/>
              </w:rPr>
            </w:pPr>
            <w:r>
              <w:rPr>
                <w:rFonts w:hint="eastAsia" w:ascii="仿宋" w:hAnsi="仿宋" w:eastAsia="仿宋" w:cs="Arial"/>
                <w:kern w:val="0"/>
                <w:szCs w:val="21"/>
              </w:rPr>
              <w:t>社区或绿地内部形成的绿道微循环系统</w:t>
            </w:r>
            <w:r>
              <w:rPr>
                <w:rFonts w:ascii="仿宋" w:hAnsi="仿宋" w:eastAsia="仿宋" w:cs="Arial"/>
                <w:kern w:val="0"/>
                <w:szCs w:val="21"/>
              </w:rPr>
              <w:t>,串联社区中心、公园、广场、公交首末站、地铁站点等公共空间，主要服务于周边居民。</w:t>
            </w:r>
          </w:p>
        </w:tc>
        <w:tc>
          <w:tcPr>
            <w:tcW w:w="1497" w:type="dxa"/>
            <w:vAlign w:val="center"/>
          </w:tcPr>
          <w:p w14:paraId="51B7E1B0">
            <w:pPr>
              <w:spacing w:line="360" w:lineRule="auto"/>
              <w:jc w:val="center"/>
              <w:rPr>
                <w:rFonts w:ascii="仿宋" w:hAnsi="仿宋" w:eastAsia="仿宋" w:cs="Arial"/>
                <w:kern w:val="0"/>
                <w:szCs w:val="21"/>
              </w:rPr>
            </w:pPr>
            <w:r>
              <w:rPr>
                <w:rFonts w:hint="eastAsia" w:ascii="仿宋" w:hAnsi="仿宋" w:eastAsia="仿宋" w:cs="Arial"/>
                <w:kern w:val="0"/>
                <w:szCs w:val="21"/>
              </w:rPr>
              <w:t>详细规划可结合实际在下层次规划中进行布置。</w:t>
            </w:r>
          </w:p>
        </w:tc>
      </w:tr>
    </w:tbl>
    <w:p w14:paraId="17D53A02">
      <w:pPr>
        <w:spacing w:line="360" w:lineRule="auto"/>
        <w:ind w:firstLine="560" w:firstLineChars="200"/>
        <w:jc w:val="center"/>
        <w:rPr>
          <w:rFonts w:ascii="仿宋" w:hAnsi="仿宋" w:eastAsia="仿宋" w:cs="Times New Roman"/>
          <w:sz w:val="28"/>
        </w:rPr>
      </w:pPr>
    </w:p>
    <w:p w14:paraId="6A1F0A55">
      <w:pPr>
        <w:pStyle w:val="3"/>
        <w:jc w:val="center"/>
        <w:rPr>
          <w:rFonts w:ascii="仿宋" w:hAnsi="仿宋" w:eastAsia="仿宋"/>
          <w:b w:val="0"/>
          <w:sz w:val="28"/>
        </w:rPr>
      </w:pPr>
      <w:r>
        <w:rPr>
          <w:rFonts w:hint="eastAsia" w:ascii="仿宋" w:hAnsi="仿宋" w:eastAsia="仿宋"/>
          <w:b w:val="0"/>
          <w:sz w:val="28"/>
        </w:rPr>
        <w:t>附表</w:t>
      </w:r>
      <w:r>
        <w:rPr>
          <w:rFonts w:ascii="仿宋" w:hAnsi="仿宋" w:eastAsia="仿宋"/>
          <w:b w:val="0"/>
          <w:sz w:val="28"/>
        </w:rPr>
        <w:t xml:space="preserve">7 </w:t>
      </w:r>
      <w:r>
        <w:rPr>
          <w:rFonts w:hint="eastAsia" w:ascii="仿宋" w:hAnsi="仿宋" w:eastAsia="仿宋"/>
          <w:b w:val="0"/>
          <w:sz w:val="28"/>
        </w:rPr>
        <w:t>滨海新区防灾避险绿地分类</w:t>
      </w:r>
    </w:p>
    <w:p w14:paraId="43DC5424">
      <w:pPr>
        <w:rPr>
          <w:rFonts w:ascii="仿宋" w:hAnsi="仿宋" w:eastAsia="仿宋" w:cs="Times New Roman"/>
          <w:sz w:val="28"/>
        </w:rPr>
      </w:pPr>
      <w:r>
        <w:rPr>
          <w:rFonts w:hint="eastAsia"/>
        </w:rPr>
        <w:drawing>
          <wp:inline distT="0" distB="0" distL="0" distR="0">
            <wp:extent cx="5550535" cy="3556635"/>
            <wp:effectExtent l="0" t="0" r="0" b="571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a:xfrm>
                      <a:off x="0" y="0"/>
                      <a:ext cx="5560984" cy="3563317"/>
                    </a:xfrm>
                    <a:prstGeom prst="rect">
                      <a:avLst/>
                    </a:prstGeom>
                    <a:noFill/>
                    <a:ln w="12700">
                      <a:noFill/>
                    </a:ln>
                  </pic:spPr>
                </pic:pic>
              </a:graphicData>
            </a:graphic>
          </wp:inline>
        </w:drawing>
      </w:r>
    </w:p>
    <w:p w14:paraId="7694CD2E">
      <w:pPr>
        <w:spacing w:line="360" w:lineRule="auto"/>
        <w:ind w:firstLine="562" w:firstLineChars="200"/>
        <w:jc w:val="center"/>
        <w:rPr>
          <w:rFonts w:ascii="仿宋" w:hAnsi="仿宋" w:eastAsia="仿宋" w:cs="Times New Roman"/>
          <w:b/>
          <w:sz w:val="28"/>
        </w:rPr>
      </w:pPr>
    </w:p>
    <w:p w14:paraId="45905153">
      <w:pPr>
        <w:pStyle w:val="3"/>
        <w:jc w:val="center"/>
        <w:rPr>
          <w:rFonts w:ascii="仿宋" w:hAnsi="仿宋" w:eastAsia="仿宋"/>
          <w:b w:val="0"/>
          <w:sz w:val="28"/>
        </w:rPr>
      </w:pPr>
      <w:r>
        <w:rPr>
          <w:rFonts w:hint="eastAsia" w:ascii="仿宋" w:hAnsi="仿宋" w:eastAsia="仿宋"/>
          <w:b w:val="0"/>
          <w:sz w:val="28"/>
        </w:rPr>
        <w:t>附表</w:t>
      </w:r>
      <w:r>
        <w:rPr>
          <w:rFonts w:ascii="仿宋" w:hAnsi="仿宋" w:eastAsia="仿宋"/>
          <w:b w:val="0"/>
          <w:sz w:val="28"/>
        </w:rPr>
        <w:t xml:space="preserve">8 </w:t>
      </w:r>
      <w:r>
        <w:rPr>
          <w:rFonts w:hint="eastAsia" w:ascii="仿宋" w:hAnsi="仿宋" w:eastAsia="仿宋"/>
          <w:b w:val="0"/>
          <w:sz w:val="28"/>
        </w:rPr>
        <w:t>滨海新区公园、广场等公共空间无障碍设施覆盖率明细表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09"/>
        <w:gridCol w:w="992"/>
        <w:gridCol w:w="992"/>
        <w:gridCol w:w="1134"/>
        <w:gridCol w:w="3198"/>
      </w:tblGrid>
      <w:tr w14:paraId="7CF2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4C8CC17B">
            <w:pPr>
              <w:jc w:val="center"/>
              <w:rPr>
                <w:rFonts w:ascii="仿宋" w:hAnsi="仿宋" w:eastAsia="仿宋" w:cs="Arial"/>
                <w:kern w:val="0"/>
                <w:szCs w:val="21"/>
              </w:rPr>
            </w:pPr>
            <w:r>
              <w:rPr>
                <w:rFonts w:hint="eastAsia" w:ascii="仿宋" w:hAnsi="仿宋" w:eastAsia="仿宋" w:cs="Arial"/>
                <w:bCs/>
                <w:kern w:val="0"/>
                <w:szCs w:val="21"/>
              </w:rPr>
              <w:t>指标</w:t>
            </w:r>
          </w:p>
        </w:tc>
        <w:tc>
          <w:tcPr>
            <w:tcW w:w="709" w:type="dxa"/>
            <w:vAlign w:val="center"/>
          </w:tcPr>
          <w:p w14:paraId="4EE76DD7">
            <w:pPr>
              <w:jc w:val="center"/>
              <w:rPr>
                <w:rFonts w:ascii="仿宋" w:hAnsi="仿宋" w:eastAsia="仿宋" w:cs="Arial"/>
                <w:kern w:val="0"/>
                <w:szCs w:val="21"/>
              </w:rPr>
            </w:pPr>
            <w:r>
              <w:rPr>
                <w:rFonts w:hint="eastAsia" w:ascii="仿宋" w:hAnsi="仿宋" w:eastAsia="仿宋" w:cs="Arial"/>
                <w:bCs/>
                <w:kern w:val="0"/>
                <w:szCs w:val="21"/>
              </w:rPr>
              <w:t>实施</w:t>
            </w:r>
          </w:p>
          <w:p w14:paraId="1F6DA900">
            <w:pPr>
              <w:jc w:val="center"/>
              <w:rPr>
                <w:rFonts w:ascii="仿宋" w:hAnsi="仿宋" w:eastAsia="仿宋" w:cs="Arial"/>
                <w:kern w:val="0"/>
                <w:szCs w:val="21"/>
              </w:rPr>
            </w:pPr>
            <w:r>
              <w:rPr>
                <w:rFonts w:hint="eastAsia" w:ascii="仿宋" w:hAnsi="仿宋" w:eastAsia="仿宋" w:cs="Arial"/>
                <w:bCs/>
                <w:kern w:val="0"/>
                <w:szCs w:val="21"/>
              </w:rPr>
              <w:t>类型</w:t>
            </w:r>
          </w:p>
        </w:tc>
        <w:tc>
          <w:tcPr>
            <w:tcW w:w="992" w:type="dxa"/>
            <w:vAlign w:val="center"/>
          </w:tcPr>
          <w:p w14:paraId="4CF91AF3">
            <w:pPr>
              <w:jc w:val="center"/>
              <w:rPr>
                <w:rFonts w:ascii="仿宋" w:hAnsi="仿宋" w:eastAsia="仿宋" w:cs="Arial"/>
                <w:kern w:val="0"/>
                <w:szCs w:val="21"/>
              </w:rPr>
            </w:pPr>
            <w:r>
              <w:rPr>
                <w:rFonts w:hint="eastAsia" w:ascii="仿宋" w:hAnsi="仿宋" w:eastAsia="仿宋" w:cs="Arial"/>
                <w:bCs/>
                <w:kern w:val="0"/>
                <w:szCs w:val="21"/>
              </w:rPr>
              <w:t>2025年</w:t>
            </w:r>
          </w:p>
          <w:p w14:paraId="0B8BADBA">
            <w:pPr>
              <w:jc w:val="center"/>
              <w:rPr>
                <w:rFonts w:ascii="仿宋" w:hAnsi="仿宋" w:eastAsia="仿宋" w:cs="Arial"/>
                <w:kern w:val="0"/>
                <w:szCs w:val="21"/>
              </w:rPr>
            </w:pPr>
            <w:r>
              <w:rPr>
                <w:rFonts w:hint="eastAsia" w:ascii="仿宋" w:hAnsi="仿宋" w:eastAsia="仿宋" w:cs="Arial"/>
                <w:bCs/>
                <w:kern w:val="0"/>
                <w:szCs w:val="21"/>
              </w:rPr>
              <w:t>目标</w:t>
            </w:r>
          </w:p>
        </w:tc>
        <w:tc>
          <w:tcPr>
            <w:tcW w:w="992" w:type="dxa"/>
            <w:vAlign w:val="center"/>
          </w:tcPr>
          <w:p w14:paraId="08947D0F">
            <w:pPr>
              <w:jc w:val="center"/>
              <w:rPr>
                <w:rFonts w:ascii="仿宋" w:hAnsi="仿宋" w:eastAsia="仿宋" w:cs="Arial"/>
                <w:kern w:val="0"/>
                <w:szCs w:val="21"/>
              </w:rPr>
            </w:pPr>
            <w:r>
              <w:rPr>
                <w:rFonts w:hint="eastAsia" w:ascii="仿宋" w:hAnsi="仿宋" w:eastAsia="仿宋" w:cs="Arial"/>
                <w:bCs/>
                <w:kern w:val="0"/>
                <w:szCs w:val="21"/>
              </w:rPr>
              <w:t>2035年</w:t>
            </w:r>
          </w:p>
          <w:p w14:paraId="438E5CAD">
            <w:pPr>
              <w:jc w:val="center"/>
              <w:rPr>
                <w:rFonts w:ascii="仿宋" w:hAnsi="仿宋" w:eastAsia="仿宋" w:cs="Arial"/>
                <w:kern w:val="0"/>
                <w:szCs w:val="21"/>
              </w:rPr>
            </w:pPr>
            <w:r>
              <w:rPr>
                <w:rFonts w:hint="eastAsia" w:ascii="仿宋" w:hAnsi="仿宋" w:eastAsia="仿宋" w:cs="Arial"/>
                <w:bCs/>
                <w:kern w:val="0"/>
                <w:szCs w:val="21"/>
              </w:rPr>
              <w:t>目标</w:t>
            </w:r>
          </w:p>
        </w:tc>
        <w:tc>
          <w:tcPr>
            <w:tcW w:w="1134" w:type="dxa"/>
            <w:vAlign w:val="center"/>
          </w:tcPr>
          <w:p w14:paraId="4786237A">
            <w:pPr>
              <w:jc w:val="center"/>
              <w:rPr>
                <w:rFonts w:ascii="仿宋" w:hAnsi="仿宋" w:eastAsia="仿宋" w:cs="Arial"/>
                <w:kern w:val="0"/>
                <w:szCs w:val="21"/>
              </w:rPr>
            </w:pPr>
            <w:r>
              <w:rPr>
                <w:rFonts w:hint="eastAsia" w:ascii="仿宋" w:hAnsi="仿宋" w:eastAsia="仿宋" w:cs="Arial"/>
                <w:bCs/>
                <w:kern w:val="0"/>
                <w:szCs w:val="21"/>
              </w:rPr>
              <w:t>指标</w:t>
            </w:r>
          </w:p>
          <w:p w14:paraId="000BD5DE">
            <w:pPr>
              <w:jc w:val="center"/>
              <w:rPr>
                <w:rFonts w:ascii="仿宋" w:hAnsi="仿宋" w:eastAsia="仿宋" w:cs="Arial"/>
                <w:kern w:val="0"/>
                <w:szCs w:val="21"/>
              </w:rPr>
            </w:pPr>
            <w:r>
              <w:rPr>
                <w:rFonts w:hint="eastAsia" w:ascii="仿宋" w:hAnsi="仿宋" w:eastAsia="仿宋" w:cs="Arial"/>
                <w:bCs/>
                <w:kern w:val="0"/>
                <w:szCs w:val="21"/>
              </w:rPr>
              <w:t>类型</w:t>
            </w:r>
          </w:p>
        </w:tc>
        <w:tc>
          <w:tcPr>
            <w:tcW w:w="3198" w:type="dxa"/>
            <w:vAlign w:val="center"/>
          </w:tcPr>
          <w:p w14:paraId="61185141">
            <w:pPr>
              <w:jc w:val="center"/>
              <w:rPr>
                <w:rFonts w:ascii="仿宋" w:hAnsi="仿宋" w:eastAsia="仿宋" w:cs="Arial"/>
                <w:kern w:val="0"/>
                <w:szCs w:val="21"/>
              </w:rPr>
            </w:pPr>
            <w:r>
              <w:rPr>
                <w:rFonts w:hint="eastAsia" w:ascii="仿宋" w:hAnsi="仿宋" w:eastAsia="仿宋" w:cs="Arial"/>
                <w:bCs/>
                <w:kern w:val="0"/>
                <w:szCs w:val="21"/>
              </w:rPr>
              <w:t>解释</w:t>
            </w:r>
          </w:p>
        </w:tc>
      </w:tr>
      <w:tr w14:paraId="3EDA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14:paraId="6FBDC61D">
            <w:pPr>
              <w:jc w:val="center"/>
              <w:rPr>
                <w:rFonts w:ascii="仿宋" w:hAnsi="仿宋" w:eastAsia="仿宋" w:cs="Arial"/>
                <w:kern w:val="0"/>
                <w:szCs w:val="21"/>
              </w:rPr>
            </w:pPr>
            <w:r>
              <w:rPr>
                <w:rFonts w:hint="eastAsia" w:ascii="仿宋" w:hAnsi="仿宋" w:eastAsia="仿宋" w:cs="Arial"/>
                <w:bCs/>
                <w:kern w:val="0"/>
                <w:szCs w:val="21"/>
              </w:rPr>
              <w:t>公园、广场等公共空间无障碍设施覆盖率</w:t>
            </w:r>
          </w:p>
          <w:p w14:paraId="5E663C8C">
            <w:pPr>
              <w:jc w:val="center"/>
              <w:rPr>
                <w:rFonts w:ascii="仿宋" w:hAnsi="仿宋" w:eastAsia="仿宋" w:cs="Arial"/>
                <w:kern w:val="0"/>
                <w:szCs w:val="21"/>
              </w:rPr>
            </w:pPr>
          </w:p>
        </w:tc>
        <w:tc>
          <w:tcPr>
            <w:tcW w:w="709" w:type="dxa"/>
            <w:vAlign w:val="center"/>
          </w:tcPr>
          <w:p w14:paraId="132DA400">
            <w:pPr>
              <w:jc w:val="center"/>
              <w:rPr>
                <w:rFonts w:ascii="仿宋" w:hAnsi="仿宋" w:eastAsia="仿宋" w:cs="Arial"/>
                <w:kern w:val="0"/>
                <w:szCs w:val="21"/>
              </w:rPr>
            </w:pPr>
            <w:r>
              <w:rPr>
                <w:rFonts w:hint="eastAsia" w:ascii="仿宋" w:hAnsi="仿宋" w:eastAsia="仿宋" w:cs="Arial"/>
                <w:kern w:val="0"/>
                <w:szCs w:val="21"/>
              </w:rPr>
              <w:t>新建</w:t>
            </w:r>
          </w:p>
        </w:tc>
        <w:tc>
          <w:tcPr>
            <w:tcW w:w="992" w:type="dxa"/>
            <w:vAlign w:val="center"/>
          </w:tcPr>
          <w:p w14:paraId="58F93F02">
            <w:pPr>
              <w:jc w:val="center"/>
              <w:rPr>
                <w:rFonts w:ascii="仿宋" w:hAnsi="仿宋" w:eastAsia="仿宋" w:cs="Arial"/>
                <w:kern w:val="0"/>
                <w:szCs w:val="21"/>
              </w:rPr>
            </w:pPr>
            <w:r>
              <w:rPr>
                <w:rFonts w:hint="eastAsia" w:ascii="仿宋" w:hAnsi="仿宋" w:eastAsia="仿宋" w:cs="Arial"/>
                <w:kern w:val="0"/>
                <w:szCs w:val="21"/>
              </w:rPr>
              <w:t>100%</w:t>
            </w:r>
          </w:p>
        </w:tc>
        <w:tc>
          <w:tcPr>
            <w:tcW w:w="992" w:type="dxa"/>
            <w:vAlign w:val="center"/>
          </w:tcPr>
          <w:p w14:paraId="6CF3139B">
            <w:pPr>
              <w:jc w:val="center"/>
              <w:rPr>
                <w:rFonts w:ascii="仿宋" w:hAnsi="仿宋" w:eastAsia="仿宋" w:cs="Arial"/>
                <w:kern w:val="0"/>
                <w:szCs w:val="21"/>
              </w:rPr>
            </w:pPr>
            <w:r>
              <w:rPr>
                <w:rFonts w:hint="eastAsia" w:ascii="仿宋" w:hAnsi="仿宋" w:eastAsia="仿宋" w:cs="Arial"/>
                <w:kern w:val="0"/>
                <w:szCs w:val="21"/>
              </w:rPr>
              <w:t>100%</w:t>
            </w:r>
          </w:p>
        </w:tc>
        <w:tc>
          <w:tcPr>
            <w:tcW w:w="1134" w:type="dxa"/>
            <w:vAlign w:val="center"/>
          </w:tcPr>
          <w:p w14:paraId="44440005">
            <w:pPr>
              <w:jc w:val="center"/>
              <w:rPr>
                <w:rFonts w:ascii="仿宋" w:hAnsi="仿宋" w:eastAsia="仿宋" w:cs="Arial"/>
                <w:kern w:val="0"/>
                <w:szCs w:val="21"/>
              </w:rPr>
            </w:pPr>
            <w:r>
              <w:rPr>
                <w:rFonts w:hint="eastAsia" w:ascii="仿宋" w:hAnsi="仿宋" w:eastAsia="仿宋" w:cs="Arial"/>
                <w:kern w:val="0"/>
                <w:szCs w:val="21"/>
              </w:rPr>
              <w:t>约束性</w:t>
            </w:r>
          </w:p>
        </w:tc>
        <w:tc>
          <w:tcPr>
            <w:tcW w:w="3198" w:type="dxa"/>
            <w:vAlign w:val="center"/>
          </w:tcPr>
          <w:p w14:paraId="7FC18A11">
            <w:pPr>
              <w:jc w:val="center"/>
              <w:rPr>
                <w:rFonts w:ascii="仿宋" w:hAnsi="仿宋" w:eastAsia="仿宋" w:cs="Arial"/>
                <w:kern w:val="0"/>
                <w:szCs w:val="21"/>
              </w:rPr>
            </w:pPr>
            <w:r>
              <w:rPr>
                <w:rFonts w:hint="eastAsia" w:ascii="仿宋" w:hAnsi="仿宋" w:eastAsia="仿宋" w:cs="Arial"/>
                <w:kern w:val="0"/>
                <w:szCs w:val="21"/>
              </w:rPr>
              <w:t>符合无障碍要求的公园、广场等公共空间数量/新建公园、广场等公共空间总数</w:t>
            </w:r>
          </w:p>
        </w:tc>
      </w:tr>
      <w:tr w14:paraId="11D5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666930AC">
            <w:pPr>
              <w:rPr>
                <w:rFonts w:ascii="仿宋" w:hAnsi="仿宋" w:eastAsia="仿宋" w:cs="Arial"/>
                <w:kern w:val="0"/>
                <w:szCs w:val="21"/>
              </w:rPr>
            </w:pPr>
          </w:p>
        </w:tc>
        <w:tc>
          <w:tcPr>
            <w:tcW w:w="709" w:type="dxa"/>
            <w:vAlign w:val="center"/>
          </w:tcPr>
          <w:p w14:paraId="6C7D1172">
            <w:pPr>
              <w:jc w:val="center"/>
              <w:rPr>
                <w:rFonts w:ascii="仿宋" w:hAnsi="仿宋" w:eastAsia="仿宋" w:cs="Arial"/>
                <w:kern w:val="0"/>
                <w:szCs w:val="21"/>
              </w:rPr>
            </w:pPr>
            <w:r>
              <w:rPr>
                <w:rFonts w:hint="eastAsia" w:ascii="仿宋" w:hAnsi="仿宋" w:eastAsia="仿宋" w:cs="Arial"/>
                <w:kern w:val="0"/>
                <w:szCs w:val="21"/>
              </w:rPr>
              <w:t>改造</w:t>
            </w:r>
          </w:p>
        </w:tc>
        <w:tc>
          <w:tcPr>
            <w:tcW w:w="992" w:type="dxa"/>
            <w:vAlign w:val="center"/>
          </w:tcPr>
          <w:p w14:paraId="15132FE3">
            <w:pPr>
              <w:jc w:val="center"/>
              <w:rPr>
                <w:rFonts w:ascii="仿宋" w:hAnsi="仿宋" w:eastAsia="仿宋" w:cs="Arial"/>
                <w:kern w:val="0"/>
                <w:szCs w:val="21"/>
              </w:rPr>
            </w:pPr>
            <w:r>
              <w:rPr>
                <w:rFonts w:hint="eastAsia" w:ascii="仿宋" w:hAnsi="仿宋" w:eastAsia="仿宋" w:cs="Arial"/>
                <w:kern w:val="0"/>
                <w:szCs w:val="21"/>
              </w:rPr>
              <w:t>90%</w:t>
            </w:r>
          </w:p>
        </w:tc>
        <w:tc>
          <w:tcPr>
            <w:tcW w:w="992" w:type="dxa"/>
            <w:vAlign w:val="center"/>
          </w:tcPr>
          <w:p w14:paraId="1C20D97B">
            <w:pPr>
              <w:jc w:val="center"/>
              <w:rPr>
                <w:rFonts w:ascii="仿宋" w:hAnsi="仿宋" w:eastAsia="仿宋" w:cs="Arial"/>
                <w:kern w:val="0"/>
                <w:szCs w:val="21"/>
              </w:rPr>
            </w:pPr>
            <w:r>
              <w:rPr>
                <w:rFonts w:hint="eastAsia" w:ascii="仿宋" w:hAnsi="仿宋" w:eastAsia="仿宋" w:cs="Arial"/>
                <w:kern w:val="0"/>
                <w:szCs w:val="21"/>
              </w:rPr>
              <w:t>100%</w:t>
            </w:r>
          </w:p>
        </w:tc>
        <w:tc>
          <w:tcPr>
            <w:tcW w:w="1134" w:type="dxa"/>
            <w:vAlign w:val="center"/>
          </w:tcPr>
          <w:p w14:paraId="3343F822">
            <w:pPr>
              <w:jc w:val="center"/>
              <w:rPr>
                <w:rFonts w:ascii="仿宋" w:hAnsi="仿宋" w:eastAsia="仿宋" w:cs="Arial"/>
                <w:kern w:val="0"/>
                <w:szCs w:val="21"/>
              </w:rPr>
            </w:pPr>
            <w:r>
              <w:rPr>
                <w:rFonts w:hint="eastAsia" w:ascii="仿宋" w:hAnsi="仿宋" w:eastAsia="仿宋" w:cs="Arial"/>
                <w:kern w:val="0"/>
                <w:szCs w:val="21"/>
              </w:rPr>
              <w:t>预期性</w:t>
            </w:r>
          </w:p>
        </w:tc>
        <w:tc>
          <w:tcPr>
            <w:tcW w:w="3198" w:type="dxa"/>
            <w:vAlign w:val="center"/>
          </w:tcPr>
          <w:p w14:paraId="51930FE2">
            <w:pPr>
              <w:jc w:val="center"/>
              <w:rPr>
                <w:rFonts w:ascii="仿宋" w:hAnsi="仿宋" w:eastAsia="仿宋" w:cs="Arial"/>
                <w:kern w:val="0"/>
                <w:szCs w:val="21"/>
              </w:rPr>
            </w:pPr>
            <w:r>
              <w:rPr>
                <w:rFonts w:hint="eastAsia" w:ascii="仿宋" w:hAnsi="仿宋" w:eastAsia="仿宋" w:cs="Arial"/>
                <w:kern w:val="0"/>
                <w:szCs w:val="21"/>
              </w:rPr>
              <w:t>符合无障碍要求的既有公园、广场等公共空间改造数量/既有公园、广场等公共空间改造数量</w:t>
            </w:r>
          </w:p>
        </w:tc>
      </w:tr>
    </w:tbl>
    <w:p w14:paraId="3D442A0A">
      <w:pPr>
        <w:spacing w:line="360" w:lineRule="auto"/>
        <w:rPr>
          <w:rFonts w:ascii="仿宋" w:hAnsi="仿宋" w:eastAsia="仿宋" w:cs="Times New Roman"/>
          <w:sz w:val="28"/>
        </w:rPr>
      </w:pPr>
    </w:p>
    <w:p w14:paraId="7B0D85F7">
      <w:pPr>
        <w:pStyle w:val="3"/>
        <w:jc w:val="center"/>
        <w:rPr>
          <w:rFonts w:ascii="仿宋" w:hAnsi="仿宋" w:eastAsia="仿宋"/>
          <w:b w:val="0"/>
          <w:sz w:val="28"/>
        </w:rPr>
      </w:pPr>
      <w:r>
        <w:rPr>
          <w:rFonts w:hint="eastAsia" w:ascii="仿宋" w:hAnsi="仿宋" w:eastAsia="仿宋"/>
          <w:b w:val="0"/>
          <w:sz w:val="28"/>
        </w:rPr>
        <w:t>附表</w:t>
      </w:r>
      <w:r>
        <w:rPr>
          <w:rFonts w:ascii="仿宋" w:hAnsi="仿宋" w:eastAsia="仿宋"/>
          <w:b w:val="0"/>
          <w:sz w:val="28"/>
        </w:rPr>
        <w:t xml:space="preserve">9 </w:t>
      </w:r>
      <w:r>
        <w:rPr>
          <w:rFonts w:hint="eastAsia" w:ascii="仿宋" w:hAnsi="仿宋" w:eastAsia="仿宋"/>
          <w:b w:val="0"/>
          <w:sz w:val="28"/>
        </w:rPr>
        <w:t>滨海新区综合公园、专类公园近期建设明细表</w:t>
      </w:r>
    </w:p>
    <w:tbl>
      <w:tblPr>
        <w:tblStyle w:val="27"/>
        <w:tblW w:w="8540" w:type="dxa"/>
        <w:tblInd w:w="0" w:type="dxa"/>
        <w:tblLayout w:type="autofit"/>
        <w:tblCellMar>
          <w:top w:w="0" w:type="dxa"/>
          <w:left w:w="108" w:type="dxa"/>
          <w:bottom w:w="0" w:type="dxa"/>
          <w:right w:w="108" w:type="dxa"/>
        </w:tblCellMar>
      </w:tblPr>
      <w:tblGrid>
        <w:gridCol w:w="640"/>
        <w:gridCol w:w="1620"/>
        <w:gridCol w:w="2840"/>
        <w:gridCol w:w="1080"/>
        <w:gridCol w:w="761"/>
        <w:gridCol w:w="779"/>
        <w:gridCol w:w="820"/>
      </w:tblGrid>
      <w:tr w14:paraId="2F1413FB">
        <w:tblPrEx>
          <w:tblCellMar>
            <w:top w:w="0" w:type="dxa"/>
            <w:left w:w="108" w:type="dxa"/>
            <w:bottom w:w="0" w:type="dxa"/>
            <w:right w:w="108" w:type="dxa"/>
          </w:tblCellMar>
        </w:tblPrEx>
        <w:trPr>
          <w:trHeight w:val="765"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50D947BF">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1620" w:type="dxa"/>
            <w:tcBorders>
              <w:top w:val="single" w:color="auto" w:sz="4" w:space="0"/>
              <w:left w:val="nil"/>
              <w:bottom w:val="single" w:color="auto" w:sz="4" w:space="0"/>
              <w:right w:val="single" w:color="auto" w:sz="4" w:space="0"/>
            </w:tcBorders>
            <w:shd w:val="clear" w:color="auto" w:fill="auto"/>
            <w:vAlign w:val="center"/>
          </w:tcPr>
          <w:p w14:paraId="3AA23D55">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名称</w:t>
            </w:r>
          </w:p>
        </w:tc>
        <w:tc>
          <w:tcPr>
            <w:tcW w:w="2840" w:type="dxa"/>
            <w:tcBorders>
              <w:top w:val="single" w:color="auto" w:sz="4" w:space="0"/>
              <w:left w:val="nil"/>
              <w:bottom w:val="single" w:color="auto" w:sz="4" w:space="0"/>
              <w:right w:val="single" w:color="auto" w:sz="4" w:space="0"/>
            </w:tcBorders>
            <w:shd w:val="clear" w:color="auto" w:fill="auto"/>
            <w:vAlign w:val="center"/>
          </w:tcPr>
          <w:p w14:paraId="7D17C2A3">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四至范围</w:t>
            </w:r>
          </w:p>
        </w:tc>
        <w:tc>
          <w:tcPr>
            <w:tcW w:w="1080" w:type="dxa"/>
            <w:tcBorders>
              <w:top w:val="single" w:color="auto" w:sz="4" w:space="0"/>
              <w:left w:val="nil"/>
              <w:bottom w:val="single" w:color="auto" w:sz="4" w:space="0"/>
              <w:right w:val="single" w:color="auto" w:sz="4" w:space="0"/>
            </w:tcBorders>
            <w:shd w:val="clear" w:color="auto" w:fill="auto"/>
            <w:vAlign w:val="center"/>
          </w:tcPr>
          <w:p w14:paraId="1392E27A">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建设项目类型</w:t>
            </w:r>
          </w:p>
        </w:tc>
        <w:tc>
          <w:tcPr>
            <w:tcW w:w="761" w:type="dxa"/>
            <w:tcBorders>
              <w:top w:val="single" w:color="auto" w:sz="4" w:space="0"/>
              <w:left w:val="nil"/>
              <w:bottom w:val="single" w:color="auto" w:sz="4" w:space="0"/>
              <w:right w:val="single" w:color="auto" w:sz="4" w:space="0"/>
            </w:tcBorders>
            <w:shd w:val="clear" w:color="auto" w:fill="auto"/>
            <w:vAlign w:val="center"/>
          </w:tcPr>
          <w:p w14:paraId="05070E28">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建设类型</w:t>
            </w:r>
          </w:p>
        </w:tc>
        <w:tc>
          <w:tcPr>
            <w:tcW w:w="779" w:type="dxa"/>
            <w:tcBorders>
              <w:top w:val="single" w:color="auto" w:sz="4" w:space="0"/>
              <w:left w:val="nil"/>
              <w:bottom w:val="single" w:color="auto" w:sz="4" w:space="0"/>
              <w:right w:val="single" w:color="auto" w:sz="4" w:space="0"/>
            </w:tcBorders>
            <w:shd w:val="clear" w:color="auto" w:fill="auto"/>
            <w:vAlign w:val="center"/>
          </w:tcPr>
          <w:p w14:paraId="7AB6D1F8">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建设面积（公顷）</w:t>
            </w:r>
          </w:p>
        </w:tc>
        <w:tc>
          <w:tcPr>
            <w:tcW w:w="820" w:type="dxa"/>
            <w:tcBorders>
              <w:top w:val="single" w:color="auto" w:sz="4" w:space="0"/>
              <w:left w:val="nil"/>
              <w:bottom w:val="single" w:color="auto" w:sz="4" w:space="0"/>
              <w:right w:val="single" w:color="auto" w:sz="4" w:space="0"/>
            </w:tcBorders>
            <w:shd w:val="clear" w:color="auto" w:fill="auto"/>
            <w:vAlign w:val="center"/>
          </w:tcPr>
          <w:p w14:paraId="52A21532">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拟建设时间</w:t>
            </w:r>
          </w:p>
        </w:tc>
      </w:tr>
      <w:tr w14:paraId="56B23D24">
        <w:tblPrEx>
          <w:tblCellMar>
            <w:top w:w="0" w:type="dxa"/>
            <w:left w:w="108" w:type="dxa"/>
            <w:bottom w:w="0" w:type="dxa"/>
            <w:right w:w="108" w:type="dxa"/>
          </w:tblCellMar>
        </w:tblPrEx>
        <w:trPr>
          <w:trHeight w:val="69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304F3E7B">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w:t>
            </w:r>
          </w:p>
        </w:tc>
        <w:tc>
          <w:tcPr>
            <w:tcW w:w="1620" w:type="dxa"/>
            <w:tcBorders>
              <w:top w:val="nil"/>
              <w:left w:val="nil"/>
              <w:bottom w:val="single" w:color="auto" w:sz="4" w:space="0"/>
              <w:right w:val="single" w:color="auto" w:sz="4" w:space="0"/>
            </w:tcBorders>
            <w:shd w:val="clear" w:color="auto" w:fill="auto"/>
            <w:vAlign w:val="center"/>
          </w:tcPr>
          <w:p w14:paraId="6B1CB44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中新友好公园（核心区）</w:t>
            </w:r>
          </w:p>
        </w:tc>
        <w:tc>
          <w:tcPr>
            <w:tcW w:w="2840" w:type="dxa"/>
            <w:tcBorders>
              <w:top w:val="nil"/>
              <w:left w:val="nil"/>
              <w:bottom w:val="single" w:color="auto" w:sz="4" w:space="0"/>
              <w:right w:val="single" w:color="auto" w:sz="4" w:space="0"/>
            </w:tcBorders>
            <w:shd w:val="clear" w:color="auto" w:fill="auto"/>
            <w:vAlign w:val="center"/>
          </w:tcPr>
          <w:p w14:paraId="473DA99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中新生态城华二路北，华三路南</w:t>
            </w:r>
          </w:p>
        </w:tc>
        <w:tc>
          <w:tcPr>
            <w:tcW w:w="1080" w:type="dxa"/>
            <w:tcBorders>
              <w:top w:val="nil"/>
              <w:left w:val="nil"/>
              <w:bottom w:val="single" w:color="auto" w:sz="4" w:space="0"/>
              <w:right w:val="single" w:color="auto" w:sz="4" w:space="0"/>
            </w:tcBorders>
            <w:shd w:val="clear" w:color="auto" w:fill="auto"/>
            <w:vAlign w:val="center"/>
          </w:tcPr>
          <w:p w14:paraId="23A0DC5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综合公园</w:t>
            </w:r>
          </w:p>
        </w:tc>
        <w:tc>
          <w:tcPr>
            <w:tcW w:w="761" w:type="dxa"/>
            <w:tcBorders>
              <w:top w:val="nil"/>
              <w:left w:val="nil"/>
              <w:bottom w:val="single" w:color="auto" w:sz="4" w:space="0"/>
              <w:right w:val="single" w:color="auto" w:sz="4" w:space="0"/>
            </w:tcBorders>
            <w:shd w:val="clear" w:color="auto" w:fill="auto"/>
            <w:vAlign w:val="center"/>
          </w:tcPr>
          <w:p w14:paraId="6D324D3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新建</w:t>
            </w:r>
          </w:p>
        </w:tc>
        <w:tc>
          <w:tcPr>
            <w:tcW w:w="779" w:type="dxa"/>
            <w:tcBorders>
              <w:top w:val="nil"/>
              <w:left w:val="nil"/>
              <w:bottom w:val="single" w:color="auto" w:sz="4" w:space="0"/>
              <w:right w:val="single" w:color="auto" w:sz="4" w:space="0"/>
            </w:tcBorders>
            <w:shd w:val="clear" w:color="auto" w:fill="auto"/>
            <w:vAlign w:val="center"/>
          </w:tcPr>
          <w:p w14:paraId="3DCA60F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39.57</w:t>
            </w:r>
          </w:p>
        </w:tc>
        <w:tc>
          <w:tcPr>
            <w:tcW w:w="820" w:type="dxa"/>
            <w:tcBorders>
              <w:top w:val="nil"/>
              <w:left w:val="nil"/>
              <w:bottom w:val="single" w:color="auto" w:sz="4" w:space="0"/>
              <w:right w:val="single" w:color="auto" w:sz="4" w:space="0"/>
            </w:tcBorders>
            <w:shd w:val="clear" w:color="auto" w:fill="auto"/>
            <w:vAlign w:val="center"/>
          </w:tcPr>
          <w:p w14:paraId="17F615E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近期建设</w:t>
            </w:r>
          </w:p>
        </w:tc>
      </w:tr>
      <w:tr w14:paraId="3B680512">
        <w:tblPrEx>
          <w:tblCellMar>
            <w:top w:w="0" w:type="dxa"/>
            <w:left w:w="108" w:type="dxa"/>
            <w:bottom w:w="0" w:type="dxa"/>
            <w:right w:w="108" w:type="dxa"/>
          </w:tblCellMar>
        </w:tblPrEx>
        <w:trPr>
          <w:trHeight w:val="69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EE07735">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w:t>
            </w:r>
          </w:p>
        </w:tc>
        <w:tc>
          <w:tcPr>
            <w:tcW w:w="1620" w:type="dxa"/>
            <w:tcBorders>
              <w:top w:val="nil"/>
              <w:left w:val="nil"/>
              <w:bottom w:val="single" w:color="auto" w:sz="4" w:space="0"/>
              <w:right w:val="single" w:color="auto" w:sz="4" w:space="0"/>
            </w:tcBorders>
            <w:shd w:val="clear" w:color="auto" w:fill="auto"/>
            <w:vAlign w:val="center"/>
          </w:tcPr>
          <w:p w14:paraId="5449D9A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东堤公园 </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（核心区）</w:t>
            </w:r>
          </w:p>
        </w:tc>
        <w:tc>
          <w:tcPr>
            <w:tcW w:w="2840" w:type="dxa"/>
            <w:tcBorders>
              <w:top w:val="nil"/>
              <w:left w:val="nil"/>
              <w:bottom w:val="single" w:color="auto" w:sz="4" w:space="0"/>
              <w:right w:val="single" w:color="auto" w:sz="4" w:space="0"/>
            </w:tcBorders>
            <w:shd w:val="clear" w:color="auto" w:fill="auto"/>
            <w:vAlign w:val="center"/>
          </w:tcPr>
          <w:p w14:paraId="3030051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中新天津生态城临海新城东侧</w:t>
            </w:r>
          </w:p>
        </w:tc>
        <w:tc>
          <w:tcPr>
            <w:tcW w:w="1080" w:type="dxa"/>
            <w:tcBorders>
              <w:top w:val="nil"/>
              <w:left w:val="nil"/>
              <w:bottom w:val="single" w:color="auto" w:sz="4" w:space="0"/>
              <w:right w:val="single" w:color="auto" w:sz="4" w:space="0"/>
            </w:tcBorders>
            <w:shd w:val="clear" w:color="auto" w:fill="auto"/>
            <w:vAlign w:val="center"/>
          </w:tcPr>
          <w:p w14:paraId="3D3FC48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综合公园</w:t>
            </w:r>
          </w:p>
        </w:tc>
        <w:tc>
          <w:tcPr>
            <w:tcW w:w="761" w:type="dxa"/>
            <w:tcBorders>
              <w:top w:val="nil"/>
              <w:left w:val="nil"/>
              <w:bottom w:val="single" w:color="auto" w:sz="4" w:space="0"/>
              <w:right w:val="single" w:color="auto" w:sz="4" w:space="0"/>
            </w:tcBorders>
            <w:shd w:val="clear" w:color="auto" w:fill="auto"/>
            <w:vAlign w:val="center"/>
          </w:tcPr>
          <w:p w14:paraId="526451D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新建</w:t>
            </w:r>
          </w:p>
        </w:tc>
        <w:tc>
          <w:tcPr>
            <w:tcW w:w="779" w:type="dxa"/>
            <w:tcBorders>
              <w:top w:val="nil"/>
              <w:left w:val="nil"/>
              <w:bottom w:val="single" w:color="auto" w:sz="4" w:space="0"/>
              <w:right w:val="single" w:color="auto" w:sz="4" w:space="0"/>
            </w:tcBorders>
            <w:shd w:val="clear" w:color="auto" w:fill="auto"/>
            <w:vAlign w:val="center"/>
          </w:tcPr>
          <w:p w14:paraId="6DA40E7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37.18 </w:t>
            </w:r>
          </w:p>
        </w:tc>
        <w:tc>
          <w:tcPr>
            <w:tcW w:w="820" w:type="dxa"/>
            <w:tcBorders>
              <w:top w:val="nil"/>
              <w:left w:val="nil"/>
              <w:bottom w:val="single" w:color="auto" w:sz="4" w:space="0"/>
              <w:right w:val="single" w:color="auto" w:sz="4" w:space="0"/>
            </w:tcBorders>
            <w:shd w:val="clear" w:color="auto" w:fill="auto"/>
            <w:vAlign w:val="center"/>
          </w:tcPr>
          <w:p w14:paraId="49CC3DB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近期建设</w:t>
            </w:r>
          </w:p>
        </w:tc>
      </w:tr>
      <w:tr w14:paraId="24D8C86A">
        <w:tblPrEx>
          <w:tblCellMar>
            <w:top w:w="0" w:type="dxa"/>
            <w:left w:w="108" w:type="dxa"/>
            <w:bottom w:w="0" w:type="dxa"/>
            <w:right w:w="108" w:type="dxa"/>
          </w:tblCellMar>
        </w:tblPrEx>
        <w:trPr>
          <w:trHeight w:val="69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09765D9">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3</w:t>
            </w:r>
          </w:p>
        </w:tc>
        <w:tc>
          <w:tcPr>
            <w:tcW w:w="1620" w:type="dxa"/>
            <w:tcBorders>
              <w:top w:val="nil"/>
              <w:left w:val="nil"/>
              <w:bottom w:val="single" w:color="auto" w:sz="4" w:space="0"/>
              <w:right w:val="single" w:color="auto" w:sz="4" w:space="0"/>
            </w:tcBorders>
            <w:shd w:val="clear" w:color="auto" w:fill="auto"/>
            <w:vAlign w:val="center"/>
          </w:tcPr>
          <w:p w14:paraId="6B2AF54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蓟运河故道公园（核心区）</w:t>
            </w:r>
          </w:p>
        </w:tc>
        <w:tc>
          <w:tcPr>
            <w:tcW w:w="2840" w:type="dxa"/>
            <w:tcBorders>
              <w:top w:val="nil"/>
              <w:left w:val="nil"/>
              <w:bottom w:val="single" w:color="auto" w:sz="4" w:space="0"/>
              <w:right w:val="single" w:color="auto" w:sz="4" w:space="0"/>
            </w:tcBorders>
            <w:shd w:val="clear" w:color="auto" w:fill="auto"/>
            <w:vAlign w:val="center"/>
          </w:tcPr>
          <w:p w14:paraId="6A1138A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寨上街道中新天津生态城动漫北路</w:t>
            </w:r>
          </w:p>
        </w:tc>
        <w:tc>
          <w:tcPr>
            <w:tcW w:w="1080" w:type="dxa"/>
            <w:tcBorders>
              <w:top w:val="nil"/>
              <w:left w:val="nil"/>
              <w:bottom w:val="single" w:color="auto" w:sz="4" w:space="0"/>
              <w:right w:val="single" w:color="auto" w:sz="4" w:space="0"/>
            </w:tcBorders>
            <w:shd w:val="clear" w:color="auto" w:fill="auto"/>
            <w:vAlign w:val="center"/>
          </w:tcPr>
          <w:p w14:paraId="31B83D8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综合公园</w:t>
            </w:r>
          </w:p>
        </w:tc>
        <w:tc>
          <w:tcPr>
            <w:tcW w:w="761" w:type="dxa"/>
            <w:tcBorders>
              <w:top w:val="nil"/>
              <w:left w:val="nil"/>
              <w:bottom w:val="single" w:color="auto" w:sz="4" w:space="0"/>
              <w:right w:val="single" w:color="auto" w:sz="4" w:space="0"/>
            </w:tcBorders>
            <w:shd w:val="clear" w:color="auto" w:fill="auto"/>
            <w:vAlign w:val="center"/>
          </w:tcPr>
          <w:p w14:paraId="041E625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新建</w:t>
            </w:r>
          </w:p>
        </w:tc>
        <w:tc>
          <w:tcPr>
            <w:tcW w:w="779" w:type="dxa"/>
            <w:tcBorders>
              <w:top w:val="nil"/>
              <w:left w:val="nil"/>
              <w:bottom w:val="single" w:color="auto" w:sz="4" w:space="0"/>
              <w:right w:val="single" w:color="auto" w:sz="4" w:space="0"/>
            </w:tcBorders>
            <w:shd w:val="clear" w:color="auto" w:fill="auto"/>
            <w:vAlign w:val="center"/>
          </w:tcPr>
          <w:p w14:paraId="1CAF000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35.53 </w:t>
            </w:r>
          </w:p>
        </w:tc>
        <w:tc>
          <w:tcPr>
            <w:tcW w:w="820" w:type="dxa"/>
            <w:tcBorders>
              <w:top w:val="nil"/>
              <w:left w:val="nil"/>
              <w:bottom w:val="single" w:color="auto" w:sz="4" w:space="0"/>
              <w:right w:val="single" w:color="auto" w:sz="4" w:space="0"/>
            </w:tcBorders>
            <w:shd w:val="clear" w:color="auto" w:fill="auto"/>
            <w:vAlign w:val="center"/>
          </w:tcPr>
          <w:p w14:paraId="00A0689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近期建设</w:t>
            </w:r>
          </w:p>
        </w:tc>
      </w:tr>
      <w:tr w14:paraId="223DBC57">
        <w:tblPrEx>
          <w:tblCellMar>
            <w:top w:w="0" w:type="dxa"/>
            <w:left w:w="108" w:type="dxa"/>
            <w:bottom w:w="0" w:type="dxa"/>
            <w:right w:w="108" w:type="dxa"/>
          </w:tblCellMar>
        </w:tblPrEx>
        <w:trPr>
          <w:trHeight w:val="69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B8D4B66">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4</w:t>
            </w:r>
          </w:p>
        </w:tc>
        <w:tc>
          <w:tcPr>
            <w:tcW w:w="1620" w:type="dxa"/>
            <w:tcBorders>
              <w:top w:val="nil"/>
              <w:left w:val="nil"/>
              <w:bottom w:val="single" w:color="auto" w:sz="4" w:space="0"/>
              <w:right w:val="single" w:color="auto" w:sz="4" w:space="0"/>
            </w:tcBorders>
            <w:shd w:val="clear" w:color="auto" w:fill="auto"/>
            <w:vAlign w:val="center"/>
          </w:tcPr>
          <w:p w14:paraId="6692529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寨上花园（北翼副城区）</w:t>
            </w:r>
          </w:p>
        </w:tc>
        <w:tc>
          <w:tcPr>
            <w:tcW w:w="2840" w:type="dxa"/>
            <w:tcBorders>
              <w:top w:val="nil"/>
              <w:left w:val="nil"/>
              <w:bottom w:val="single" w:color="auto" w:sz="4" w:space="0"/>
              <w:right w:val="single" w:color="auto" w:sz="4" w:space="0"/>
            </w:tcBorders>
            <w:shd w:val="clear" w:color="auto" w:fill="auto"/>
            <w:vAlign w:val="center"/>
          </w:tcPr>
          <w:p w14:paraId="16768A5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大港街道旭日路与迎宾街交叉路口往东北约130米</w:t>
            </w:r>
          </w:p>
        </w:tc>
        <w:tc>
          <w:tcPr>
            <w:tcW w:w="1080" w:type="dxa"/>
            <w:tcBorders>
              <w:top w:val="nil"/>
              <w:left w:val="nil"/>
              <w:bottom w:val="single" w:color="auto" w:sz="4" w:space="0"/>
              <w:right w:val="single" w:color="auto" w:sz="4" w:space="0"/>
            </w:tcBorders>
            <w:shd w:val="clear" w:color="auto" w:fill="auto"/>
            <w:vAlign w:val="center"/>
          </w:tcPr>
          <w:p w14:paraId="5CA4E3F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体育健身公园</w:t>
            </w:r>
          </w:p>
        </w:tc>
        <w:tc>
          <w:tcPr>
            <w:tcW w:w="761" w:type="dxa"/>
            <w:tcBorders>
              <w:top w:val="nil"/>
              <w:left w:val="nil"/>
              <w:bottom w:val="single" w:color="auto" w:sz="4" w:space="0"/>
              <w:right w:val="single" w:color="auto" w:sz="4" w:space="0"/>
            </w:tcBorders>
            <w:shd w:val="clear" w:color="auto" w:fill="auto"/>
            <w:vAlign w:val="center"/>
          </w:tcPr>
          <w:p w14:paraId="3CCB8BA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提升</w:t>
            </w:r>
          </w:p>
        </w:tc>
        <w:tc>
          <w:tcPr>
            <w:tcW w:w="779" w:type="dxa"/>
            <w:tcBorders>
              <w:top w:val="nil"/>
              <w:left w:val="nil"/>
              <w:bottom w:val="single" w:color="auto" w:sz="4" w:space="0"/>
              <w:right w:val="single" w:color="auto" w:sz="4" w:space="0"/>
            </w:tcBorders>
            <w:shd w:val="clear" w:color="auto" w:fill="auto"/>
            <w:vAlign w:val="center"/>
          </w:tcPr>
          <w:p w14:paraId="67BA1DB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1.79 </w:t>
            </w:r>
          </w:p>
        </w:tc>
        <w:tc>
          <w:tcPr>
            <w:tcW w:w="820" w:type="dxa"/>
            <w:tcBorders>
              <w:top w:val="nil"/>
              <w:left w:val="nil"/>
              <w:bottom w:val="single" w:color="auto" w:sz="4" w:space="0"/>
              <w:right w:val="single" w:color="auto" w:sz="4" w:space="0"/>
            </w:tcBorders>
            <w:shd w:val="clear" w:color="auto" w:fill="auto"/>
            <w:vAlign w:val="center"/>
          </w:tcPr>
          <w:p w14:paraId="6A14278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近期建设</w:t>
            </w:r>
          </w:p>
        </w:tc>
      </w:tr>
      <w:tr w14:paraId="5A548BDC">
        <w:tblPrEx>
          <w:tblCellMar>
            <w:top w:w="0" w:type="dxa"/>
            <w:left w:w="108" w:type="dxa"/>
            <w:bottom w:w="0" w:type="dxa"/>
            <w:right w:w="108" w:type="dxa"/>
          </w:tblCellMar>
        </w:tblPrEx>
        <w:trPr>
          <w:trHeight w:val="51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356F1BF7">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5</w:t>
            </w:r>
          </w:p>
        </w:tc>
        <w:tc>
          <w:tcPr>
            <w:tcW w:w="1620" w:type="dxa"/>
            <w:tcBorders>
              <w:top w:val="nil"/>
              <w:left w:val="nil"/>
              <w:bottom w:val="single" w:color="auto" w:sz="4" w:space="0"/>
              <w:right w:val="single" w:color="auto" w:sz="4" w:space="0"/>
            </w:tcBorders>
            <w:shd w:val="clear" w:color="auto" w:fill="auto"/>
            <w:vAlign w:val="center"/>
          </w:tcPr>
          <w:p w14:paraId="02909BB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泰达时尚广场湖区公园（核心区）</w:t>
            </w:r>
          </w:p>
        </w:tc>
        <w:tc>
          <w:tcPr>
            <w:tcW w:w="2840" w:type="dxa"/>
            <w:tcBorders>
              <w:top w:val="nil"/>
              <w:left w:val="nil"/>
              <w:bottom w:val="single" w:color="auto" w:sz="4" w:space="0"/>
              <w:right w:val="single" w:color="auto" w:sz="4" w:space="0"/>
            </w:tcBorders>
            <w:shd w:val="clear" w:color="auto" w:fill="auto"/>
            <w:vAlign w:val="center"/>
          </w:tcPr>
          <w:p w14:paraId="00B26BD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奥运路与泰达大街交口</w:t>
            </w:r>
          </w:p>
        </w:tc>
        <w:tc>
          <w:tcPr>
            <w:tcW w:w="1080" w:type="dxa"/>
            <w:tcBorders>
              <w:top w:val="nil"/>
              <w:left w:val="nil"/>
              <w:bottom w:val="single" w:color="auto" w:sz="4" w:space="0"/>
              <w:right w:val="single" w:color="auto" w:sz="4" w:space="0"/>
            </w:tcBorders>
            <w:shd w:val="clear" w:color="auto" w:fill="auto"/>
            <w:vAlign w:val="center"/>
          </w:tcPr>
          <w:p w14:paraId="57DEC41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主题公园</w:t>
            </w:r>
          </w:p>
        </w:tc>
        <w:tc>
          <w:tcPr>
            <w:tcW w:w="761" w:type="dxa"/>
            <w:tcBorders>
              <w:top w:val="nil"/>
              <w:left w:val="nil"/>
              <w:bottom w:val="single" w:color="auto" w:sz="4" w:space="0"/>
              <w:right w:val="single" w:color="auto" w:sz="4" w:space="0"/>
            </w:tcBorders>
            <w:shd w:val="clear" w:color="auto" w:fill="auto"/>
            <w:vAlign w:val="center"/>
          </w:tcPr>
          <w:p w14:paraId="181643D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提升</w:t>
            </w:r>
          </w:p>
        </w:tc>
        <w:tc>
          <w:tcPr>
            <w:tcW w:w="779" w:type="dxa"/>
            <w:tcBorders>
              <w:top w:val="nil"/>
              <w:left w:val="nil"/>
              <w:bottom w:val="single" w:color="auto" w:sz="4" w:space="0"/>
              <w:right w:val="single" w:color="auto" w:sz="4" w:space="0"/>
            </w:tcBorders>
            <w:shd w:val="clear" w:color="auto" w:fill="auto"/>
            <w:vAlign w:val="center"/>
          </w:tcPr>
          <w:p w14:paraId="2934E4B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8.90 </w:t>
            </w:r>
          </w:p>
        </w:tc>
        <w:tc>
          <w:tcPr>
            <w:tcW w:w="820" w:type="dxa"/>
            <w:tcBorders>
              <w:top w:val="nil"/>
              <w:left w:val="nil"/>
              <w:bottom w:val="single" w:color="auto" w:sz="4" w:space="0"/>
              <w:right w:val="single" w:color="auto" w:sz="4" w:space="0"/>
            </w:tcBorders>
            <w:shd w:val="clear" w:color="auto" w:fill="auto"/>
            <w:vAlign w:val="center"/>
          </w:tcPr>
          <w:p w14:paraId="6D3661D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近期建设</w:t>
            </w:r>
          </w:p>
        </w:tc>
      </w:tr>
      <w:tr w14:paraId="0FA0EA12">
        <w:tblPrEx>
          <w:tblCellMar>
            <w:top w:w="0" w:type="dxa"/>
            <w:left w:w="108" w:type="dxa"/>
            <w:bottom w:w="0" w:type="dxa"/>
            <w:right w:w="108" w:type="dxa"/>
          </w:tblCellMar>
        </w:tblPrEx>
        <w:trPr>
          <w:trHeight w:val="69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8866271">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6</w:t>
            </w:r>
          </w:p>
        </w:tc>
        <w:tc>
          <w:tcPr>
            <w:tcW w:w="1620" w:type="dxa"/>
            <w:tcBorders>
              <w:top w:val="nil"/>
              <w:left w:val="nil"/>
              <w:bottom w:val="single" w:color="auto" w:sz="4" w:space="0"/>
              <w:right w:val="single" w:color="auto" w:sz="4" w:space="0"/>
            </w:tcBorders>
            <w:shd w:val="clear" w:color="auto" w:fill="auto"/>
            <w:vAlign w:val="center"/>
          </w:tcPr>
          <w:p w14:paraId="567B7BF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迎宾街公园（南翼副城区）</w:t>
            </w:r>
          </w:p>
        </w:tc>
        <w:tc>
          <w:tcPr>
            <w:tcW w:w="2840" w:type="dxa"/>
            <w:tcBorders>
              <w:top w:val="nil"/>
              <w:left w:val="nil"/>
              <w:bottom w:val="single" w:color="auto" w:sz="4" w:space="0"/>
              <w:right w:val="single" w:color="auto" w:sz="4" w:space="0"/>
            </w:tcBorders>
            <w:shd w:val="clear" w:color="auto" w:fill="auto"/>
            <w:vAlign w:val="center"/>
          </w:tcPr>
          <w:p w14:paraId="5A508B5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寨上街道牌坊街寨上花园西侧</w:t>
            </w:r>
          </w:p>
        </w:tc>
        <w:tc>
          <w:tcPr>
            <w:tcW w:w="1080" w:type="dxa"/>
            <w:tcBorders>
              <w:top w:val="nil"/>
              <w:left w:val="nil"/>
              <w:bottom w:val="single" w:color="auto" w:sz="4" w:space="0"/>
              <w:right w:val="single" w:color="auto" w:sz="4" w:space="0"/>
            </w:tcBorders>
            <w:shd w:val="clear" w:color="auto" w:fill="auto"/>
            <w:vAlign w:val="center"/>
          </w:tcPr>
          <w:p w14:paraId="5EFDD70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儿童公园</w:t>
            </w:r>
          </w:p>
        </w:tc>
        <w:tc>
          <w:tcPr>
            <w:tcW w:w="761" w:type="dxa"/>
            <w:tcBorders>
              <w:top w:val="nil"/>
              <w:left w:val="nil"/>
              <w:bottom w:val="single" w:color="auto" w:sz="4" w:space="0"/>
              <w:right w:val="single" w:color="auto" w:sz="4" w:space="0"/>
            </w:tcBorders>
            <w:shd w:val="clear" w:color="auto" w:fill="auto"/>
            <w:vAlign w:val="center"/>
          </w:tcPr>
          <w:p w14:paraId="4B2E11C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提升</w:t>
            </w:r>
          </w:p>
        </w:tc>
        <w:tc>
          <w:tcPr>
            <w:tcW w:w="779" w:type="dxa"/>
            <w:tcBorders>
              <w:top w:val="nil"/>
              <w:left w:val="nil"/>
              <w:bottom w:val="single" w:color="auto" w:sz="4" w:space="0"/>
              <w:right w:val="single" w:color="auto" w:sz="4" w:space="0"/>
            </w:tcBorders>
            <w:shd w:val="clear" w:color="auto" w:fill="auto"/>
            <w:vAlign w:val="center"/>
          </w:tcPr>
          <w:p w14:paraId="416C3BD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1.78 </w:t>
            </w:r>
          </w:p>
        </w:tc>
        <w:tc>
          <w:tcPr>
            <w:tcW w:w="820" w:type="dxa"/>
            <w:tcBorders>
              <w:top w:val="nil"/>
              <w:left w:val="nil"/>
              <w:bottom w:val="single" w:color="auto" w:sz="4" w:space="0"/>
              <w:right w:val="single" w:color="auto" w:sz="4" w:space="0"/>
            </w:tcBorders>
            <w:shd w:val="clear" w:color="auto" w:fill="auto"/>
            <w:vAlign w:val="center"/>
          </w:tcPr>
          <w:p w14:paraId="70412E7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近期建设</w:t>
            </w:r>
          </w:p>
        </w:tc>
      </w:tr>
      <w:tr w14:paraId="6AB5F17A">
        <w:tblPrEx>
          <w:tblCellMar>
            <w:top w:w="0" w:type="dxa"/>
            <w:left w:w="108" w:type="dxa"/>
            <w:bottom w:w="0" w:type="dxa"/>
            <w:right w:w="108" w:type="dxa"/>
          </w:tblCellMar>
        </w:tblPrEx>
        <w:trPr>
          <w:trHeight w:val="69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B406FCF">
            <w:pPr>
              <w:widowControl/>
              <w:jc w:val="center"/>
              <w:rPr>
                <w:rFonts w:ascii="仿宋" w:hAnsi="仿宋" w:eastAsia="仿宋" w:cs="宋体"/>
                <w:b/>
                <w:bCs/>
                <w:kern w:val="0"/>
                <w:szCs w:val="21"/>
              </w:rPr>
            </w:pPr>
            <w:r>
              <w:rPr>
                <w:rFonts w:hint="eastAsia" w:ascii="仿宋" w:hAnsi="仿宋" w:eastAsia="仿宋" w:cs="宋体"/>
                <w:b/>
                <w:bCs/>
                <w:kern w:val="0"/>
                <w:szCs w:val="21"/>
              </w:rPr>
              <w:t>7</w:t>
            </w:r>
          </w:p>
        </w:tc>
        <w:tc>
          <w:tcPr>
            <w:tcW w:w="1620" w:type="dxa"/>
            <w:tcBorders>
              <w:top w:val="nil"/>
              <w:left w:val="nil"/>
              <w:bottom w:val="single" w:color="auto" w:sz="4" w:space="0"/>
              <w:right w:val="single" w:color="auto" w:sz="4" w:space="0"/>
            </w:tcBorders>
            <w:shd w:val="clear" w:color="auto" w:fill="auto"/>
            <w:vAlign w:val="center"/>
          </w:tcPr>
          <w:p w14:paraId="620E25AC">
            <w:pPr>
              <w:widowControl/>
              <w:jc w:val="center"/>
              <w:rPr>
                <w:rFonts w:ascii="仿宋" w:hAnsi="仿宋" w:eastAsia="仿宋" w:cs="宋体"/>
                <w:kern w:val="0"/>
                <w:szCs w:val="21"/>
              </w:rPr>
            </w:pPr>
            <w:r>
              <w:rPr>
                <w:rFonts w:hint="eastAsia" w:ascii="仿宋" w:hAnsi="仿宋" w:eastAsia="仿宋" w:cs="宋体"/>
                <w:kern w:val="0"/>
                <w:szCs w:val="21"/>
              </w:rPr>
              <w:t>东疆体育公园</w:t>
            </w:r>
          </w:p>
        </w:tc>
        <w:tc>
          <w:tcPr>
            <w:tcW w:w="2840" w:type="dxa"/>
            <w:tcBorders>
              <w:top w:val="nil"/>
              <w:left w:val="nil"/>
              <w:bottom w:val="single" w:color="auto" w:sz="4" w:space="0"/>
              <w:right w:val="single" w:color="auto" w:sz="4" w:space="0"/>
            </w:tcBorders>
            <w:shd w:val="clear" w:color="auto" w:fill="auto"/>
            <w:vAlign w:val="center"/>
          </w:tcPr>
          <w:p w14:paraId="53C830A4">
            <w:pPr>
              <w:widowControl/>
              <w:jc w:val="center"/>
              <w:rPr>
                <w:rFonts w:ascii="仿宋" w:hAnsi="仿宋" w:eastAsia="仿宋" w:cs="宋体"/>
                <w:kern w:val="0"/>
                <w:szCs w:val="21"/>
              </w:rPr>
            </w:pPr>
            <w:r>
              <w:rPr>
                <w:rFonts w:hint="eastAsia" w:ascii="仿宋" w:hAnsi="仿宋" w:eastAsia="仿宋" w:cs="宋体"/>
                <w:kern w:val="0"/>
                <w:szCs w:val="21"/>
              </w:rPr>
              <w:t>东至观澜路，西至欧洲路，南至延安道北至宁夏道</w:t>
            </w:r>
          </w:p>
        </w:tc>
        <w:tc>
          <w:tcPr>
            <w:tcW w:w="1080" w:type="dxa"/>
            <w:tcBorders>
              <w:top w:val="nil"/>
              <w:left w:val="nil"/>
              <w:bottom w:val="single" w:color="auto" w:sz="4" w:space="0"/>
              <w:right w:val="single" w:color="auto" w:sz="4" w:space="0"/>
            </w:tcBorders>
            <w:shd w:val="clear" w:color="auto" w:fill="auto"/>
            <w:vAlign w:val="center"/>
          </w:tcPr>
          <w:p w14:paraId="41FEF8C4">
            <w:pPr>
              <w:widowControl/>
              <w:jc w:val="center"/>
              <w:rPr>
                <w:rFonts w:ascii="仿宋" w:hAnsi="仿宋" w:eastAsia="仿宋" w:cs="宋体"/>
                <w:kern w:val="0"/>
                <w:szCs w:val="21"/>
              </w:rPr>
            </w:pPr>
            <w:r>
              <w:rPr>
                <w:rFonts w:hint="eastAsia" w:ascii="仿宋" w:hAnsi="仿宋" w:eastAsia="仿宋" w:cs="宋体"/>
                <w:kern w:val="0"/>
                <w:szCs w:val="21"/>
              </w:rPr>
              <w:t>体育健身公园</w:t>
            </w:r>
          </w:p>
        </w:tc>
        <w:tc>
          <w:tcPr>
            <w:tcW w:w="761" w:type="dxa"/>
            <w:tcBorders>
              <w:top w:val="nil"/>
              <w:left w:val="nil"/>
              <w:bottom w:val="single" w:color="auto" w:sz="4" w:space="0"/>
              <w:right w:val="single" w:color="auto" w:sz="4" w:space="0"/>
            </w:tcBorders>
            <w:shd w:val="clear" w:color="auto" w:fill="auto"/>
            <w:vAlign w:val="center"/>
          </w:tcPr>
          <w:p w14:paraId="6D9A5456">
            <w:pPr>
              <w:widowControl/>
              <w:jc w:val="center"/>
              <w:rPr>
                <w:rFonts w:ascii="仿宋" w:hAnsi="仿宋" w:eastAsia="仿宋" w:cs="宋体"/>
                <w:kern w:val="0"/>
                <w:szCs w:val="21"/>
              </w:rPr>
            </w:pPr>
            <w:r>
              <w:rPr>
                <w:rFonts w:hint="eastAsia" w:ascii="仿宋" w:hAnsi="仿宋" w:eastAsia="仿宋" w:cs="宋体"/>
                <w:kern w:val="0"/>
                <w:szCs w:val="21"/>
              </w:rPr>
              <w:t>新建</w:t>
            </w:r>
          </w:p>
        </w:tc>
        <w:tc>
          <w:tcPr>
            <w:tcW w:w="779" w:type="dxa"/>
            <w:tcBorders>
              <w:top w:val="nil"/>
              <w:left w:val="nil"/>
              <w:bottom w:val="single" w:color="auto" w:sz="4" w:space="0"/>
              <w:right w:val="single" w:color="auto" w:sz="4" w:space="0"/>
            </w:tcBorders>
            <w:shd w:val="clear" w:color="auto" w:fill="auto"/>
            <w:vAlign w:val="center"/>
          </w:tcPr>
          <w:p w14:paraId="54A25EFA">
            <w:pPr>
              <w:widowControl/>
              <w:jc w:val="center"/>
              <w:rPr>
                <w:rFonts w:ascii="仿宋" w:hAnsi="仿宋" w:eastAsia="仿宋" w:cs="宋体"/>
                <w:kern w:val="0"/>
                <w:szCs w:val="21"/>
              </w:rPr>
            </w:pPr>
            <w:r>
              <w:rPr>
                <w:rFonts w:hint="eastAsia" w:ascii="仿宋" w:hAnsi="仿宋" w:eastAsia="仿宋" w:cs="宋体"/>
                <w:kern w:val="0"/>
                <w:szCs w:val="21"/>
              </w:rPr>
              <w:t>7.72</w:t>
            </w:r>
          </w:p>
        </w:tc>
        <w:tc>
          <w:tcPr>
            <w:tcW w:w="820" w:type="dxa"/>
            <w:tcBorders>
              <w:top w:val="nil"/>
              <w:left w:val="nil"/>
              <w:bottom w:val="single" w:color="auto" w:sz="4" w:space="0"/>
              <w:right w:val="single" w:color="auto" w:sz="4" w:space="0"/>
            </w:tcBorders>
            <w:shd w:val="clear" w:color="auto" w:fill="auto"/>
            <w:vAlign w:val="center"/>
          </w:tcPr>
          <w:p w14:paraId="742280D9">
            <w:pPr>
              <w:widowControl/>
              <w:jc w:val="center"/>
              <w:rPr>
                <w:rFonts w:ascii="仿宋" w:hAnsi="仿宋" w:eastAsia="仿宋" w:cs="宋体"/>
                <w:kern w:val="0"/>
                <w:szCs w:val="21"/>
              </w:rPr>
            </w:pPr>
            <w:r>
              <w:rPr>
                <w:rFonts w:hint="eastAsia" w:ascii="仿宋" w:hAnsi="仿宋" w:eastAsia="仿宋" w:cs="宋体"/>
                <w:kern w:val="0"/>
                <w:szCs w:val="21"/>
              </w:rPr>
              <w:t>近期建设</w:t>
            </w:r>
          </w:p>
        </w:tc>
      </w:tr>
      <w:tr w14:paraId="26B2E3C5">
        <w:tblPrEx>
          <w:tblCellMar>
            <w:top w:w="0" w:type="dxa"/>
            <w:left w:w="108" w:type="dxa"/>
            <w:bottom w:w="0" w:type="dxa"/>
            <w:right w:w="108" w:type="dxa"/>
          </w:tblCellMar>
        </w:tblPrEx>
        <w:trPr>
          <w:trHeight w:val="69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0FDBDD8">
            <w:pPr>
              <w:widowControl/>
              <w:jc w:val="center"/>
              <w:rPr>
                <w:rFonts w:ascii="仿宋" w:hAnsi="仿宋" w:eastAsia="仿宋" w:cs="宋体"/>
                <w:b/>
                <w:bCs/>
                <w:kern w:val="0"/>
                <w:szCs w:val="21"/>
              </w:rPr>
            </w:pPr>
            <w:r>
              <w:rPr>
                <w:rFonts w:hint="eastAsia" w:ascii="仿宋" w:hAnsi="仿宋" w:eastAsia="仿宋" w:cs="宋体"/>
                <w:b/>
                <w:bCs/>
                <w:kern w:val="0"/>
                <w:szCs w:val="21"/>
              </w:rPr>
              <w:t>8</w:t>
            </w:r>
          </w:p>
        </w:tc>
        <w:tc>
          <w:tcPr>
            <w:tcW w:w="1620" w:type="dxa"/>
            <w:tcBorders>
              <w:top w:val="nil"/>
              <w:left w:val="nil"/>
              <w:bottom w:val="single" w:color="auto" w:sz="4" w:space="0"/>
              <w:right w:val="single" w:color="auto" w:sz="4" w:space="0"/>
            </w:tcBorders>
            <w:shd w:val="clear" w:color="auto" w:fill="auto"/>
            <w:vAlign w:val="center"/>
          </w:tcPr>
          <w:p w14:paraId="0168F039">
            <w:pPr>
              <w:widowControl/>
              <w:jc w:val="center"/>
              <w:rPr>
                <w:rFonts w:ascii="仿宋" w:hAnsi="仿宋" w:eastAsia="仿宋" w:cs="宋体"/>
                <w:kern w:val="0"/>
                <w:szCs w:val="21"/>
              </w:rPr>
            </w:pPr>
            <w:r>
              <w:rPr>
                <w:rFonts w:hint="eastAsia" w:ascii="仿宋" w:hAnsi="仿宋" w:eastAsia="仿宋" w:cs="宋体"/>
                <w:kern w:val="0"/>
                <w:szCs w:val="21"/>
              </w:rPr>
              <w:t>东疆北侧公园</w:t>
            </w:r>
          </w:p>
        </w:tc>
        <w:tc>
          <w:tcPr>
            <w:tcW w:w="2840" w:type="dxa"/>
            <w:tcBorders>
              <w:top w:val="nil"/>
              <w:left w:val="nil"/>
              <w:bottom w:val="single" w:color="auto" w:sz="4" w:space="0"/>
              <w:right w:val="single" w:color="auto" w:sz="4" w:space="0"/>
            </w:tcBorders>
            <w:shd w:val="clear" w:color="auto" w:fill="auto"/>
            <w:vAlign w:val="center"/>
          </w:tcPr>
          <w:p w14:paraId="31D46BA3">
            <w:pPr>
              <w:widowControl/>
              <w:jc w:val="center"/>
              <w:rPr>
                <w:rFonts w:ascii="仿宋" w:hAnsi="仿宋" w:eastAsia="仿宋" w:cs="宋体"/>
                <w:kern w:val="0"/>
                <w:szCs w:val="21"/>
              </w:rPr>
            </w:pPr>
            <w:r>
              <w:rPr>
                <w:rFonts w:hint="eastAsia" w:ascii="仿宋" w:hAnsi="仿宋" w:eastAsia="仿宋" w:cs="宋体"/>
                <w:kern w:val="0"/>
                <w:szCs w:val="21"/>
              </w:rPr>
              <w:t>天津市滨海新区东疆保税港区观澜路以东、新港八号路以南、重庆道以北</w:t>
            </w:r>
          </w:p>
        </w:tc>
        <w:tc>
          <w:tcPr>
            <w:tcW w:w="1080" w:type="dxa"/>
            <w:tcBorders>
              <w:top w:val="nil"/>
              <w:left w:val="nil"/>
              <w:bottom w:val="single" w:color="auto" w:sz="4" w:space="0"/>
              <w:right w:val="single" w:color="auto" w:sz="4" w:space="0"/>
            </w:tcBorders>
            <w:shd w:val="clear" w:color="auto" w:fill="auto"/>
            <w:vAlign w:val="center"/>
          </w:tcPr>
          <w:p w14:paraId="3D321725">
            <w:pPr>
              <w:widowControl/>
              <w:jc w:val="center"/>
              <w:rPr>
                <w:rFonts w:ascii="仿宋" w:hAnsi="仿宋" w:eastAsia="仿宋" w:cs="宋体"/>
                <w:kern w:val="0"/>
                <w:szCs w:val="21"/>
              </w:rPr>
            </w:pPr>
            <w:r>
              <w:rPr>
                <w:rFonts w:hint="eastAsia" w:ascii="仿宋" w:hAnsi="仿宋" w:eastAsia="仿宋" w:cs="宋体"/>
                <w:kern w:val="0"/>
                <w:szCs w:val="21"/>
              </w:rPr>
              <w:t>文化公园</w:t>
            </w:r>
          </w:p>
        </w:tc>
        <w:tc>
          <w:tcPr>
            <w:tcW w:w="761" w:type="dxa"/>
            <w:tcBorders>
              <w:top w:val="nil"/>
              <w:left w:val="nil"/>
              <w:bottom w:val="single" w:color="auto" w:sz="4" w:space="0"/>
              <w:right w:val="single" w:color="auto" w:sz="4" w:space="0"/>
            </w:tcBorders>
            <w:shd w:val="clear" w:color="auto" w:fill="auto"/>
            <w:vAlign w:val="center"/>
          </w:tcPr>
          <w:p w14:paraId="45AEBDFF">
            <w:pPr>
              <w:widowControl/>
              <w:jc w:val="center"/>
              <w:rPr>
                <w:rFonts w:ascii="仿宋" w:hAnsi="仿宋" w:eastAsia="仿宋" w:cs="宋体"/>
                <w:kern w:val="0"/>
                <w:szCs w:val="21"/>
              </w:rPr>
            </w:pPr>
            <w:r>
              <w:rPr>
                <w:rFonts w:hint="eastAsia" w:ascii="仿宋" w:hAnsi="仿宋" w:eastAsia="仿宋" w:cs="宋体"/>
                <w:kern w:val="0"/>
                <w:szCs w:val="21"/>
              </w:rPr>
              <w:t>新建</w:t>
            </w:r>
          </w:p>
        </w:tc>
        <w:tc>
          <w:tcPr>
            <w:tcW w:w="779" w:type="dxa"/>
            <w:tcBorders>
              <w:top w:val="nil"/>
              <w:left w:val="nil"/>
              <w:bottom w:val="single" w:color="auto" w:sz="4" w:space="0"/>
              <w:right w:val="single" w:color="auto" w:sz="4" w:space="0"/>
            </w:tcBorders>
            <w:shd w:val="clear" w:color="auto" w:fill="auto"/>
            <w:vAlign w:val="center"/>
          </w:tcPr>
          <w:p w14:paraId="5BBBAFCF">
            <w:pPr>
              <w:widowControl/>
              <w:jc w:val="center"/>
              <w:rPr>
                <w:rFonts w:ascii="仿宋" w:hAnsi="仿宋" w:eastAsia="仿宋" w:cs="宋体"/>
                <w:kern w:val="0"/>
                <w:szCs w:val="21"/>
              </w:rPr>
            </w:pPr>
            <w:r>
              <w:rPr>
                <w:rFonts w:hint="eastAsia" w:ascii="仿宋" w:hAnsi="仿宋" w:eastAsia="仿宋" w:cs="宋体"/>
                <w:kern w:val="0"/>
                <w:szCs w:val="21"/>
              </w:rPr>
              <w:t>8.97</w:t>
            </w:r>
          </w:p>
        </w:tc>
        <w:tc>
          <w:tcPr>
            <w:tcW w:w="820" w:type="dxa"/>
            <w:tcBorders>
              <w:top w:val="nil"/>
              <w:left w:val="nil"/>
              <w:bottom w:val="single" w:color="auto" w:sz="4" w:space="0"/>
              <w:right w:val="single" w:color="auto" w:sz="4" w:space="0"/>
            </w:tcBorders>
            <w:shd w:val="clear" w:color="auto" w:fill="auto"/>
            <w:vAlign w:val="center"/>
          </w:tcPr>
          <w:p w14:paraId="4A547FAD">
            <w:pPr>
              <w:widowControl/>
              <w:jc w:val="center"/>
              <w:rPr>
                <w:rFonts w:ascii="仿宋" w:hAnsi="仿宋" w:eastAsia="仿宋" w:cs="宋体"/>
                <w:kern w:val="0"/>
                <w:szCs w:val="21"/>
              </w:rPr>
            </w:pPr>
            <w:r>
              <w:rPr>
                <w:rFonts w:hint="eastAsia" w:ascii="仿宋" w:hAnsi="仿宋" w:eastAsia="仿宋" w:cs="宋体"/>
                <w:kern w:val="0"/>
                <w:szCs w:val="21"/>
              </w:rPr>
              <w:t>近期建设</w:t>
            </w:r>
          </w:p>
        </w:tc>
      </w:tr>
      <w:tr w14:paraId="43415229">
        <w:tblPrEx>
          <w:tblCellMar>
            <w:top w:w="0" w:type="dxa"/>
            <w:left w:w="108" w:type="dxa"/>
            <w:bottom w:w="0" w:type="dxa"/>
            <w:right w:w="108" w:type="dxa"/>
          </w:tblCellMar>
        </w:tblPrEx>
        <w:trPr>
          <w:trHeight w:val="69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37D8C0D4">
            <w:pPr>
              <w:widowControl/>
              <w:jc w:val="center"/>
              <w:rPr>
                <w:rFonts w:ascii="仿宋" w:hAnsi="仿宋" w:eastAsia="仿宋" w:cs="宋体"/>
                <w:b/>
                <w:bCs/>
                <w:kern w:val="0"/>
                <w:szCs w:val="21"/>
              </w:rPr>
            </w:pPr>
            <w:r>
              <w:rPr>
                <w:rFonts w:hint="eastAsia" w:ascii="仿宋" w:hAnsi="仿宋" w:eastAsia="仿宋" w:cs="宋体"/>
                <w:b/>
                <w:bCs/>
                <w:kern w:val="0"/>
                <w:szCs w:val="21"/>
              </w:rPr>
              <w:t>9</w:t>
            </w:r>
          </w:p>
        </w:tc>
        <w:tc>
          <w:tcPr>
            <w:tcW w:w="1620" w:type="dxa"/>
            <w:tcBorders>
              <w:top w:val="nil"/>
              <w:left w:val="nil"/>
              <w:bottom w:val="single" w:color="auto" w:sz="4" w:space="0"/>
              <w:right w:val="single" w:color="auto" w:sz="4" w:space="0"/>
            </w:tcBorders>
            <w:shd w:val="clear" w:color="auto" w:fill="auto"/>
            <w:vAlign w:val="center"/>
          </w:tcPr>
          <w:p w14:paraId="116A4AB4">
            <w:pPr>
              <w:widowControl/>
              <w:jc w:val="center"/>
              <w:rPr>
                <w:rFonts w:ascii="仿宋" w:hAnsi="仿宋" w:eastAsia="仿宋" w:cs="宋体"/>
                <w:kern w:val="0"/>
                <w:szCs w:val="21"/>
              </w:rPr>
            </w:pPr>
            <w:r>
              <w:rPr>
                <w:rFonts w:hint="eastAsia" w:ascii="仿宋" w:hAnsi="仿宋" w:eastAsia="仿宋" w:cs="宋体"/>
                <w:kern w:val="0"/>
                <w:szCs w:val="21"/>
              </w:rPr>
              <w:t>港西体育公园</w:t>
            </w:r>
          </w:p>
        </w:tc>
        <w:tc>
          <w:tcPr>
            <w:tcW w:w="2840" w:type="dxa"/>
            <w:tcBorders>
              <w:top w:val="nil"/>
              <w:left w:val="nil"/>
              <w:bottom w:val="single" w:color="auto" w:sz="4" w:space="0"/>
              <w:right w:val="single" w:color="auto" w:sz="4" w:space="0"/>
            </w:tcBorders>
            <w:shd w:val="clear" w:color="auto" w:fill="auto"/>
            <w:vAlign w:val="center"/>
          </w:tcPr>
          <w:p w14:paraId="35C08C05">
            <w:pPr>
              <w:widowControl/>
              <w:jc w:val="center"/>
              <w:rPr>
                <w:rFonts w:ascii="仿宋" w:hAnsi="仿宋" w:eastAsia="仿宋" w:cs="宋体"/>
                <w:kern w:val="0"/>
                <w:szCs w:val="21"/>
              </w:rPr>
            </w:pPr>
            <w:r>
              <w:rPr>
                <w:rFonts w:hint="eastAsia" w:ascii="仿宋" w:hAnsi="仿宋" w:eastAsia="仿宋" w:cs="宋体"/>
                <w:kern w:val="0"/>
                <w:szCs w:val="21"/>
              </w:rPr>
              <w:t>海滨街道大港油田内，北穿港路以南，西至健安道，东南北为规划路，</w:t>
            </w:r>
          </w:p>
        </w:tc>
        <w:tc>
          <w:tcPr>
            <w:tcW w:w="1080" w:type="dxa"/>
            <w:tcBorders>
              <w:top w:val="nil"/>
              <w:left w:val="nil"/>
              <w:bottom w:val="single" w:color="auto" w:sz="4" w:space="0"/>
              <w:right w:val="single" w:color="auto" w:sz="4" w:space="0"/>
            </w:tcBorders>
            <w:shd w:val="clear" w:color="auto" w:fill="auto"/>
            <w:vAlign w:val="center"/>
          </w:tcPr>
          <w:p w14:paraId="36C8713C">
            <w:pPr>
              <w:widowControl/>
              <w:jc w:val="center"/>
              <w:rPr>
                <w:rFonts w:ascii="仿宋" w:hAnsi="仿宋" w:eastAsia="仿宋" w:cs="宋体"/>
                <w:kern w:val="0"/>
                <w:szCs w:val="21"/>
              </w:rPr>
            </w:pPr>
            <w:r>
              <w:rPr>
                <w:rFonts w:hint="eastAsia" w:ascii="仿宋" w:hAnsi="仿宋" w:eastAsia="仿宋" w:cs="宋体"/>
                <w:kern w:val="0"/>
                <w:szCs w:val="21"/>
              </w:rPr>
              <w:t>体育健身公园</w:t>
            </w:r>
          </w:p>
        </w:tc>
        <w:tc>
          <w:tcPr>
            <w:tcW w:w="761" w:type="dxa"/>
            <w:tcBorders>
              <w:top w:val="nil"/>
              <w:left w:val="nil"/>
              <w:bottom w:val="single" w:color="auto" w:sz="4" w:space="0"/>
              <w:right w:val="single" w:color="auto" w:sz="4" w:space="0"/>
            </w:tcBorders>
            <w:shd w:val="clear" w:color="auto" w:fill="auto"/>
            <w:vAlign w:val="center"/>
          </w:tcPr>
          <w:p w14:paraId="42ACE755">
            <w:pPr>
              <w:widowControl/>
              <w:jc w:val="center"/>
              <w:rPr>
                <w:rFonts w:ascii="仿宋" w:hAnsi="仿宋" w:eastAsia="仿宋" w:cs="宋体"/>
                <w:kern w:val="0"/>
                <w:szCs w:val="21"/>
              </w:rPr>
            </w:pPr>
            <w:r>
              <w:rPr>
                <w:rFonts w:hint="eastAsia" w:ascii="仿宋" w:hAnsi="仿宋" w:eastAsia="仿宋" w:cs="宋体"/>
                <w:kern w:val="0"/>
                <w:szCs w:val="21"/>
              </w:rPr>
              <w:t>新建</w:t>
            </w:r>
          </w:p>
        </w:tc>
        <w:tc>
          <w:tcPr>
            <w:tcW w:w="779" w:type="dxa"/>
            <w:tcBorders>
              <w:top w:val="nil"/>
              <w:left w:val="nil"/>
              <w:bottom w:val="single" w:color="auto" w:sz="4" w:space="0"/>
              <w:right w:val="single" w:color="auto" w:sz="4" w:space="0"/>
            </w:tcBorders>
            <w:shd w:val="clear" w:color="auto" w:fill="auto"/>
            <w:vAlign w:val="center"/>
          </w:tcPr>
          <w:p w14:paraId="7E338E3A">
            <w:pPr>
              <w:widowControl/>
              <w:jc w:val="center"/>
              <w:rPr>
                <w:rFonts w:ascii="仿宋" w:hAnsi="仿宋" w:eastAsia="仿宋" w:cs="宋体"/>
                <w:kern w:val="0"/>
                <w:szCs w:val="21"/>
              </w:rPr>
            </w:pPr>
            <w:r>
              <w:rPr>
                <w:rFonts w:hint="eastAsia" w:ascii="仿宋" w:hAnsi="仿宋" w:eastAsia="仿宋" w:cs="宋体"/>
                <w:kern w:val="0"/>
                <w:szCs w:val="21"/>
              </w:rPr>
              <w:t>6.3</w:t>
            </w:r>
          </w:p>
        </w:tc>
        <w:tc>
          <w:tcPr>
            <w:tcW w:w="820" w:type="dxa"/>
            <w:tcBorders>
              <w:top w:val="nil"/>
              <w:left w:val="nil"/>
              <w:bottom w:val="single" w:color="auto" w:sz="4" w:space="0"/>
              <w:right w:val="single" w:color="auto" w:sz="4" w:space="0"/>
            </w:tcBorders>
            <w:shd w:val="clear" w:color="auto" w:fill="auto"/>
            <w:vAlign w:val="center"/>
          </w:tcPr>
          <w:p w14:paraId="1AE44BEC">
            <w:pPr>
              <w:widowControl/>
              <w:jc w:val="center"/>
              <w:rPr>
                <w:rFonts w:ascii="仿宋" w:hAnsi="仿宋" w:eastAsia="仿宋" w:cs="宋体"/>
                <w:kern w:val="0"/>
                <w:szCs w:val="21"/>
              </w:rPr>
            </w:pPr>
            <w:r>
              <w:rPr>
                <w:rFonts w:hint="eastAsia" w:ascii="仿宋" w:hAnsi="仿宋" w:eastAsia="仿宋" w:cs="宋体"/>
                <w:kern w:val="0"/>
                <w:szCs w:val="21"/>
              </w:rPr>
              <w:t>近期建设</w:t>
            </w:r>
          </w:p>
        </w:tc>
      </w:tr>
    </w:tbl>
    <w:p w14:paraId="3BF9B5ED">
      <w:pPr>
        <w:spacing w:line="360" w:lineRule="auto"/>
        <w:rPr>
          <w:rFonts w:ascii="仿宋" w:hAnsi="仿宋" w:eastAsia="仿宋" w:cs="Times New Roman"/>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wZDBjNjcyYWU3MTQwOGJkNDg4Y2NhYmRmNTQ4MmIifQ=="/>
  </w:docVars>
  <w:rsids>
    <w:rsidRoot w:val="00835405"/>
    <w:rsid w:val="00002112"/>
    <w:rsid w:val="0001009D"/>
    <w:rsid w:val="00017625"/>
    <w:rsid w:val="00024444"/>
    <w:rsid w:val="000247E7"/>
    <w:rsid w:val="000247EA"/>
    <w:rsid w:val="00027F4E"/>
    <w:rsid w:val="0003105D"/>
    <w:rsid w:val="00031899"/>
    <w:rsid w:val="00031981"/>
    <w:rsid w:val="00034D93"/>
    <w:rsid w:val="0004038F"/>
    <w:rsid w:val="0004124E"/>
    <w:rsid w:val="000464C1"/>
    <w:rsid w:val="0005285D"/>
    <w:rsid w:val="000610E6"/>
    <w:rsid w:val="000612AD"/>
    <w:rsid w:val="00065652"/>
    <w:rsid w:val="0006639C"/>
    <w:rsid w:val="0007335E"/>
    <w:rsid w:val="00073C86"/>
    <w:rsid w:val="00080A4C"/>
    <w:rsid w:val="00084FA4"/>
    <w:rsid w:val="0009587B"/>
    <w:rsid w:val="0009652F"/>
    <w:rsid w:val="00097895"/>
    <w:rsid w:val="00097C08"/>
    <w:rsid w:val="000A6768"/>
    <w:rsid w:val="000A6C5E"/>
    <w:rsid w:val="000B102A"/>
    <w:rsid w:val="000B7191"/>
    <w:rsid w:val="000C01A9"/>
    <w:rsid w:val="000C4E53"/>
    <w:rsid w:val="000D6C04"/>
    <w:rsid w:val="000D6C98"/>
    <w:rsid w:val="000E08C8"/>
    <w:rsid w:val="000F18A6"/>
    <w:rsid w:val="000F64FF"/>
    <w:rsid w:val="00101B6B"/>
    <w:rsid w:val="001046FF"/>
    <w:rsid w:val="00112F32"/>
    <w:rsid w:val="00113AC6"/>
    <w:rsid w:val="00123156"/>
    <w:rsid w:val="001256A4"/>
    <w:rsid w:val="001311D2"/>
    <w:rsid w:val="00133229"/>
    <w:rsid w:val="00137574"/>
    <w:rsid w:val="00143756"/>
    <w:rsid w:val="00147358"/>
    <w:rsid w:val="00147958"/>
    <w:rsid w:val="00150BB8"/>
    <w:rsid w:val="00162555"/>
    <w:rsid w:val="001678C9"/>
    <w:rsid w:val="00171FE8"/>
    <w:rsid w:val="00174011"/>
    <w:rsid w:val="00174C34"/>
    <w:rsid w:val="00175FA3"/>
    <w:rsid w:val="001776CC"/>
    <w:rsid w:val="001817A9"/>
    <w:rsid w:val="00186185"/>
    <w:rsid w:val="00186CDB"/>
    <w:rsid w:val="0019431C"/>
    <w:rsid w:val="001B23CB"/>
    <w:rsid w:val="001B2E5E"/>
    <w:rsid w:val="001B37EF"/>
    <w:rsid w:val="001B693D"/>
    <w:rsid w:val="001C7482"/>
    <w:rsid w:val="001D54AD"/>
    <w:rsid w:val="001F24B0"/>
    <w:rsid w:val="002006C5"/>
    <w:rsid w:val="00202757"/>
    <w:rsid w:val="002029F1"/>
    <w:rsid w:val="00205C92"/>
    <w:rsid w:val="00206E8D"/>
    <w:rsid w:val="002112A3"/>
    <w:rsid w:val="002143AA"/>
    <w:rsid w:val="002174F2"/>
    <w:rsid w:val="002206AF"/>
    <w:rsid w:val="002226E4"/>
    <w:rsid w:val="00224ABB"/>
    <w:rsid w:val="00225E75"/>
    <w:rsid w:val="00225FD6"/>
    <w:rsid w:val="002261CE"/>
    <w:rsid w:val="0023488D"/>
    <w:rsid w:val="00241636"/>
    <w:rsid w:val="0024521F"/>
    <w:rsid w:val="0026373C"/>
    <w:rsid w:val="00274412"/>
    <w:rsid w:val="002762A3"/>
    <w:rsid w:val="002762AA"/>
    <w:rsid w:val="002825F4"/>
    <w:rsid w:val="00282602"/>
    <w:rsid w:val="00291431"/>
    <w:rsid w:val="002A78CC"/>
    <w:rsid w:val="002B1025"/>
    <w:rsid w:val="002B2941"/>
    <w:rsid w:val="002B50A1"/>
    <w:rsid w:val="002B6D03"/>
    <w:rsid w:val="002C261F"/>
    <w:rsid w:val="002C5AB1"/>
    <w:rsid w:val="002D2BA3"/>
    <w:rsid w:val="002E291A"/>
    <w:rsid w:val="002E3138"/>
    <w:rsid w:val="002F03FA"/>
    <w:rsid w:val="0030304F"/>
    <w:rsid w:val="0030772E"/>
    <w:rsid w:val="00310290"/>
    <w:rsid w:val="0031375C"/>
    <w:rsid w:val="00314339"/>
    <w:rsid w:val="00314476"/>
    <w:rsid w:val="00327955"/>
    <w:rsid w:val="00327F85"/>
    <w:rsid w:val="00333E5F"/>
    <w:rsid w:val="003343A3"/>
    <w:rsid w:val="003377E4"/>
    <w:rsid w:val="00343205"/>
    <w:rsid w:val="003450F8"/>
    <w:rsid w:val="003455F7"/>
    <w:rsid w:val="00346BC9"/>
    <w:rsid w:val="00355E67"/>
    <w:rsid w:val="003579EF"/>
    <w:rsid w:val="003675BA"/>
    <w:rsid w:val="00373886"/>
    <w:rsid w:val="00380535"/>
    <w:rsid w:val="003931F0"/>
    <w:rsid w:val="00396896"/>
    <w:rsid w:val="003A3B1F"/>
    <w:rsid w:val="003A48DB"/>
    <w:rsid w:val="003A73C5"/>
    <w:rsid w:val="003B0C3C"/>
    <w:rsid w:val="003B6784"/>
    <w:rsid w:val="003B73CD"/>
    <w:rsid w:val="003D333A"/>
    <w:rsid w:val="003D465C"/>
    <w:rsid w:val="003D6BF2"/>
    <w:rsid w:val="004012C2"/>
    <w:rsid w:val="004028BA"/>
    <w:rsid w:val="00406B95"/>
    <w:rsid w:val="0040760D"/>
    <w:rsid w:val="004120DA"/>
    <w:rsid w:val="0042570F"/>
    <w:rsid w:val="0043171E"/>
    <w:rsid w:val="004322F6"/>
    <w:rsid w:val="00433F2D"/>
    <w:rsid w:val="00446E32"/>
    <w:rsid w:val="00447F84"/>
    <w:rsid w:val="00453B45"/>
    <w:rsid w:val="00456611"/>
    <w:rsid w:val="00460DB3"/>
    <w:rsid w:val="00462B02"/>
    <w:rsid w:val="00466C6A"/>
    <w:rsid w:val="00467030"/>
    <w:rsid w:val="004727F4"/>
    <w:rsid w:val="0048130C"/>
    <w:rsid w:val="00481745"/>
    <w:rsid w:val="00492E23"/>
    <w:rsid w:val="004930BA"/>
    <w:rsid w:val="00495F11"/>
    <w:rsid w:val="004965B9"/>
    <w:rsid w:val="004A346B"/>
    <w:rsid w:val="004A55A8"/>
    <w:rsid w:val="004B1EEC"/>
    <w:rsid w:val="004B56C9"/>
    <w:rsid w:val="004C5402"/>
    <w:rsid w:val="004D0898"/>
    <w:rsid w:val="004D6E80"/>
    <w:rsid w:val="004E04C0"/>
    <w:rsid w:val="004E1895"/>
    <w:rsid w:val="004E2885"/>
    <w:rsid w:val="004E5E9A"/>
    <w:rsid w:val="005054B8"/>
    <w:rsid w:val="00505A07"/>
    <w:rsid w:val="005078BC"/>
    <w:rsid w:val="0051173B"/>
    <w:rsid w:val="00514E16"/>
    <w:rsid w:val="005157A4"/>
    <w:rsid w:val="0052071A"/>
    <w:rsid w:val="00524718"/>
    <w:rsid w:val="005273FA"/>
    <w:rsid w:val="00530247"/>
    <w:rsid w:val="005312E9"/>
    <w:rsid w:val="00531AC2"/>
    <w:rsid w:val="00533E29"/>
    <w:rsid w:val="00534DFA"/>
    <w:rsid w:val="00535DD0"/>
    <w:rsid w:val="005369CE"/>
    <w:rsid w:val="00541C61"/>
    <w:rsid w:val="00542011"/>
    <w:rsid w:val="00542199"/>
    <w:rsid w:val="00542C66"/>
    <w:rsid w:val="0054591A"/>
    <w:rsid w:val="00547ED2"/>
    <w:rsid w:val="00550D61"/>
    <w:rsid w:val="00552A4A"/>
    <w:rsid w:val="0055776A"/>
    <w:rsid w:val="00557A81"/>
    <w:rsid w:val="00562C04"/>
    <w:rsid w:val="00564A1F"/>
    <w:rsid w:val="005715AF"/>
    <w:rsid w:val="005720D2"/>
    <w:rsid w:val="00572F8A"/>
    <w:rsid w:val="005801A1"/>
    <w:rsid w:val="00586CF9"/>
    <w:rsid w:val="00587CA7"/>
    <w:rsid w:val="00587E70"/>
    <w:rsid w:val="005929F7"/>
    <w:rsid w:val="00593506"/>
    <w:rsid w:val="005A0B7A"/>
    <w:rsid w:val="005A2F7C"/>
    <w:rsid w:val="005A4152"/>
    <w:rsid w:val="005B50DB"/>
    <w:rsid w:val="005B7A80"/>
    <w:rsid w:val="005C1ADA"/>
    <w:rsid w:val="005C2207"/>
    <w:rsid w:val="005C69F1"/>
    <w:rsid w:val="005C77E4"/>
    <w:rsid w:val="005E4AF5"/>
    <w:rsid w:val="005F0173"/>
    <w:rsid w:val="005F2B5E"/>
    <w:rsid w:val="005F4D00"/>
    <w:rsid w:val="00606EFA"/>
    <w:rsid w:val="006108F6"/>
    <w:rsid w:val="006130A3"/>
    <w:rsid w:val="00625872"/>
    <w:rsid w:val="006275C0"/>
    <w:rsid w:val="00630F6D"/>
    <w:rsid w:val="006324D8"/>
    <w:rsid w:val="006334E9"/>
    <w:rsid w:val="0063715E"/>
    <w:rsid w:val="0063727D"/>
    <w:rsid w:val="006408D6"/>
    <w:rsid w:val="00640A8D"/>
    <w:rsid w:val="006426A6"/>
    <w:rsid w:val="0065015F"/>
    <w:rsid w:val="006528C3"/>
    <w:rsid w:val="006533B6"/>
    <w:rsid w:val="00656C28"/>
    <w:rsid w:val="00660DBA"/>
    <w:rsid w:val="0066473D"/>
    <w:rsid w:val="00666A52"/>
    <w:rsid w:val="00670936"/>
    <w:rsid w:val="00671E5E"/>
    <w:rsid w:val="0067284C"/>
    <w:rsid w:val="006729FD"/>
    <w:rsid w:val="00681064"/>
    <w:rsid w:val="00691ECC"/>
    <w:rsid w:val="00692AA1"/>
    <w:rsid w:val="0069544D"/>
    <w:rsid w:val="0069708D"/>
    <w:rsid w:val="006A0575"/>
    <w:rsid w:val="006A1768"/>
    <w:rsid w:val="006B164A"/>
    <w:rsid w:val="006B20B4"/>
    <w:rsid w:val="006B62EE"/>
    <w:rsid w:val="006C2F66"/>
    <w:rsid w:val="006D0884"/>
    <w:rsid w:val="006D1084"/>
    <w:rsid w:val="006D1350"/>
    <w:rsid w:val="006D1520"/>
    <w:rsid w:val="006D5626"/>
    <w:rsid w:val="006E1C12"/>
    <w:rsid w:val="006E3B6A"/>
    <w:rsid w:val="006E450F"/>
    <w:rsid w:val="006E4A67"/>
    <w:rsid w:val="006E7880"/>
    <w:rsid w:val="006F1108"/>
    <w:rsid w:val="006F34EE"/>
    <w:rsid w:val="006F3AC1"/>
    <w:rsid w:val="006F4134"/>
    <w:rsid w:val="006F652D"/>
    <w:rsid w:val="00700AB7"/>
    <w:rsid w:val="007017A5"/>
    <w:rsid w:val="007023F0"/>
    <w:rsid w:val="00716D8C"/>
    <w:rsid w:val="00721A84"/>
    <w:rsid w:val="00721C5F"/>
    <w:rsid w:val="00722A44"/>
    <w:rsid w:val="00722E32"/>
    <w:rsid w:val="00734786"/>
    <w:rsid w:val="007347F7"/>
    <w:rsid w:val="00736D80"/>
    <w:rsid w:val="00740E75"/>
    <w:rsid w:val="00741606"/>
    <w:rsid w:val="00750ADE"/>
    <w:rsid w:val="0075148B"/>
    <w:rsid w:val="00752625"/>
    <w:rsid w:val="00772FA8"/>
    <w:rsid w:val="00773FD7"/>
    <w:rsid w:val="0077744B"/>
    <w:rsid w:val="007800C2"/>
    <w:rsid w:val="00782BE7"/>
    <w:rsid w:val="00786B14"/>
    <w:rsid w:val="007871AD"/>
    <w:rsid w:val="00787CA7"/>
    <w:rsid w:val="00793E89"/>
    <w:rsid w:val="00796ECA"/>
    <w:rsid w:val="00797260"/>
    <w:rsid w:val="007A1C05"/>
    <w:rsid w:val="007A2665"/>
    <w:rsid w:val="007A26BB"/>
    <w:rsid w:val="007A4F8A"/>
    <w:rsid w:val="007A54C1"/>
    <w:rsid w:val="007A5C91"/>
    <w:rsid w:val="007A5DB2"/>
    <w:rsid w:val="007B11E1"/>
    <w:rsid w:val="007B5B81"/>
    <w:rsid w:val="007B6C86"/>
    <w:rsid w:val="007B6FBD"/>
    <w:rsid w:val="007C3270"/>
    <w:rsid w:val="007C3C35"/>
    <w:rsid w:val="007C6F30"/>
    <w:rsid w:val="007C7359"/>
    <w:rsid w:val="007C73AE"/>
    <w:rsid w:val="007D076D"/>
    <w:rsid w:val="007D14DD"/>
    <w:rsid w:val="007D7F67"/>
    <w:rsid w:val="007F1344"/>
    <w:rsid w:val="007F150B"/>
    <w:rsid w:val="007F6BAA"/>
    <w:rsid w:val="00802432"/>
    <w:rsid w:val="0080436B"/>
    <w:rsid w:val="008046D5"/>
    <w:rsid w:val="0081481E"/>
    <w:rsid w:val="00815F23"/>
    <w:rsid w:val="008169A8"/>
    <w:rsid w:val="00817D06"/>
    <w:rsid w:val="008250FF"/>
    <w:rsid w:val="00835405"/>
    <w:rsid w:val="00837567"/>
    <w:rsid w:val="008441CA"/>
    <w:rsid w:val="00854FD9"/>
    <w:rsid w:val="008616F7"/>
    <w:rsid w:val="008638E8"/>
    <w:rsid w:val="0086640D"/>
    <w:rsid w:val="00873E76"/>
    <w:rsid w:val="0087678A"/>
    <w:rsid w:val="00883653"/>
    <w:rsid w:val="008840AF"/>
    <w:rsid w:val="00885159"/>
    <w:rsid w:val="0088533A"/>
    <w:rsid w:val="008901C1"/>
    <w:rsid w:val="00891AEA"/>
    <w:rsid w:val="00893A95"/>
    <w:rsid w:val="00893C69"/>
    <w:rsid w:val="008B0FA0"/>
    <w:rsid w:val="008B2E8D"/>
    <w:rsid w:val="008B514D"/>
    <w:rsid w:val="008B6C11"/>
    <w:rsid w:val="008C5771"/>
    <w:rsid w:val="008C66FB"/>
    <w:rsid w:val="008C795B"/>
    <w:rsid w:val="008D3EF2"/>
    <w:rsid w:val="008D4C91"/>
    <w:rsid w:val="008D6101"/>
    <w:rsid w:val="008E3C69"/>
    <w:rsid w:val="008E4858"/>
    <w:rsid w:val="008F2724"/>
    <w:rsid w:val="008F478C"/>
    <w:rsid w:val="008F66F2"/>
    <w:rsid w:val="008F69FB"/>
    <w:rsid w:val="00900048"/>
    <w:rsid w:val="00900C0E"/>
    <w:rsid w:val="0090414C"/>
    <w:rsid w:val="00907200"/>
    <w:rsid w:val="00910CDA"/>
    <w:rsid w:val="00912C3C"/>
    <w:rsid w:val="009219B8"/>
    <w:rsid w:val="00924051"/>
    <w:rsid w:val="00924DF3"/>
    <w:rsid w:val="00935A5C"/>
    <w:rsid w:val="00937DE1"/>
    <w:rsid w:val="00937E52"/>
    <w:rsid w:val="00941384"/>
    <w:rsid w:val="00943503"/>
    <w:rsid w:val="00944CCC"/>
    <w:rsid w:val="00947579"/>
    <w:rsid w:val="00962382"/>
    <w:rsid w:val="009627EB"/>
    <w:rsid w:val="009661C2"/>
    <w:rsid w:val="00970C5D"/>
    <w:rsid w:val="00974162"/>
    <w:rsid w:val="0098038F"/>
    <w:rsid w:val="00983339"/>
    <w:rsid w:val="009901A0"/>
    <w:rsid w:val="00991DBE"/>
    <w:rsid w:val="009A00C6"/>
    <w:rsid w:val="009A05F1"/>
    <w:rsid w:val="009A7232"/>
    <w:rsid w:val="009B12E2"/>
    <w:rsid w:val="009B1427"/>
    <w:rsid w:val="009B4747"/>
    <w:rsid w:val="009C4B66"/>
    <w:rsid w:val="009C715A"/>
    <w:rsid w:val="009D2264"/>
    <w:rsid w:val="009D6431"/>
    <w:rsid w:val="009D7D7E"/>
    <w:rsid w:val="009E368D"/>
    <w:rsid w:val="009F213D"/>
    <w:rsid w:val="009F2CF9"/>
    <w:rsid w:val="009F4798"/>
    <w:rsid w:val="009F64DA"/>
    <w:rsid w:val="00A016F0"/>
    <w:rsid w:val="00A02648"/>
    <w:rsid w:val="00A02E96"/>
    <w:rsid w:val="00A038D0"/>
    <w:rsid w:val="00A10501"/>
    <w:rsid w:val="00A10AF2"/>
    <w:rsid w:val="00A11F81"/>
    <w:rsid w:val="00A124C7"/>
    <w:rsid w:val="00A15C64"/>
    <w:rsid w:val="00A168D6"/>
    <w:rsid w:val="00A23E72"/>
    <w:rsid w:val="00A33DEB"/>
    <w:rsid w:val="00A36DA9"/>
    <w:rsid w:val="00A37477"/>
    <w:rsid w:val="00A40422"/>
    <w:rsid w:val="00A426DC"/>
    <w:rsid w:val="00A44DBC"/>
    <w:rsid w:val="00A4795A"/>
    <w:rsid w:val="00A50E82"/>
    <w:rsid w:val="00A6023D"/>
    <w:rsid w:val="00A605E5"/>
    <w:rsid w:val="00A62D02"/>
    <w:rsid w:val="00A63924"/>
    <w:rsid w:val="00A6629E"/>
    <w:rsid w:val="00A70DC3"/>
    <w:rsid w:val="00A7313D"/>
    <w:rsid w:val="00A7411A"/>
    <w:rsid w:val="00A8402C"/>
    <w:rsid w:val="00A86541"/>
    <w:rsid w:val="00A9415A"/>
    <w:rsid w:val="00A95472"/>
    <w:rsid w:val="00AA2494"/>
    <w:rsid w:val="00AA305A"/>
    <w:rsid w:val="00AA3C2C"/>
    <w:rsid w:val="00AB1352"/>
    <w:rsid w:val="00AC3972"/>
    <w:rsid w:val="00AC65E5"/>
    <w:rsid w:val="00AC7E26"/>
    <w:rsid w:val="00AD2708"/>
    <w:rsid w:val="00AD5556"/>
    <w:rsid w:val="00AD6AC2"/>
    <w:rsid w:val="00AE2BA4"/>
    <w:rsid w:val="00AF2B58"/>
    <w:rsid w:val="00B0278D"/>
    <w:rsid w:val="00B13057"/>
    <w:rsid w:val="00B15095"/>
    <w:rsid w:val="00B201BF"/>
    <w:rsid w:val="00B21780"/>
    <w:rsid w:val="00B21C15"/>
    <w:rsid w:val="00B21D0B"/>
    <w:rsid w:val="00B2375A"/>
    <w:rsid w:val="00B25399"/>
    <w:rsid w:val="00B26EBD"/>
    <w:rsid w:val="00B30B36"/>
    <w:rsid w:val="00B430DA"/>
    <w:rsid w:val="00B43E2F"/>
    <w:rsid w:val="00B53767"/>
    <w:rsid w:val="00B53CEE"/>
    <w:rsid w:val="00B559DE"/>
    <w:rsid w:val="00B63C43"/>
    <w:rsid w:val="00B64B5E"/>
    <w:rsid w:val="00B658D2"/>
    <w:rsid w:val="00B6652E"/>
    <w:rsid w:val="00B66CDF"/>
    <w:rsid w:val="00B75475"/>
    <w:rsid w:val="00B77328"/>
    <w:rsid w:val="00B83640"/>
    <w:rsid w:val="00B95DB4"/>
    <w:rsid w:val="00BA359C"/>
    <w:rsid w:val="00BA4F38"/>
    <w:rsid w:val="00BA594A"/>
    <w:rsid w:val="00BA67BD"/>
    <w:rsid w:val="00BC46BC"/>
    <w:rsid w:val="00BC4AA3"/>
    <w:rsid w:val="00BD10A4"/>
    <w:rsid w:val="00BD19CF"/>
    <w:rsid w:val="00BD1D3A"/>
    <w:rsid w:val="00BD1E63"/>
    <w:rsid w:val="00BD70E3"/>
    <w:rsid w:val="00BE1C73"/>
    <w:rsid w:val="00BE31D0"/>
    <w:rsid w:val="00BE601D"/>
    <w:rsid w:val="00BE63C6"/>
    <w:rsid w:val="00BF2C79"/>
    <w:rsid w:val="00BF30F1"/>
    <w:rsid w:val="00BF315C"/>
    <w:rsid w:val="00BF324F"/>
    <w:rsid w:val="00BF3C60"/>
    <w:rsid w:val="00BF49A9"/>
    <w:rsid w:val="00BF6E99"/>
    <w:rsid w:val="00BF70C7"/>
    <w:rsid w:val="00BF76DA"/>
    <w:rsid w:val="00C06F6A"/>
    <w:rsid w:val="00C13756"/>
    <w:rsid w:val="00C13D6F"/>
    <w:rsid w:val="00C21EE6"/>
    <w:rsid w:val="00C24E5A"/>
    <w:rsid w:val="00C256FE"/>
    <w:rsid w:val="00C27BA8"/>
    <w:rsid w:val="00C46F25"/>
    <w:rsid w:val="00C50345"/>
    <w:rsid w:val="00C52FC9"/>
    <w:rsid w:val="00C55C5B"/>
    <w:rsid w:val="00C56EA3"/>
    <w:rsid w:val="00C620C0"/>
    <w:rsid w:val="00C708BD"/>
    <w:rsid w:val="00C80014"/>
    <w:rsid w:val="00C8186B"/>
    <w:rsid w:val="00C8266D"/>
    <w:rsid w:val="00C827A0"/>
    <w:rsid w:val="00C8543E"/>
    <w:rsid w:val="00C8621F"/>
    <w:rsid w:val="00C95D4A"/>
    <w:rsid w:val="00C975B2"/>
    <w:rsid w:val="00CA7B08"/>
    <w:rsid w:val="00CB32EE"/>
    <w:rsid w:val="00CB4B9D"/>
    <w:rsid w:val="00CC16FF"/>
    <w:rsid w:val="00CC5260"/>
    <w:rsid w:val="00CC59AF"/>
    <w:rsid w:val="00CD043F"/>
    <w:rsid w:val="00CD49EF"/>
    <w:rsid w:val="00CD7AA1"/>
    <w:rsid w:val="00CE026B"/>
    <w:rsid w:val="00CE1741"/>
    <w:rsid w:val="00CE4B4D"/>
    <w:rsid w:val="00CE7AE8"/>
    <w:rsid w:val="00CF4192"/>
    <w:rsid w:val="00CF5DED"/>
    <w:rsid w:val="00D00606"/>
    <w:rsid w:val="00D10136"/>
    <w:rsid w:val="00D106D8"/>
    <w:rsid w:val="00D10B8E"/>
    <w:rsid w:val="00D11EA4"/>
    <w:rsid w:val="00D137D7"/>
    <w:rsid w:val="00D13814"/>
    <w:rsid w:val="00D1610C"/>
    <w:rsid w:val="00D20986"/>
    <w:rsid w:val="00D239A0"/>
    <w:rsid w:val="00D242C9"/>
    <w:rsid w:val="00D27FED"/>
    <w:rsid w:val="00D35BC0"/>
    <w:rsid w:val="00D37651"/>
    <w:rsid w:val="00D37EAD"/>
    <w:rsid w:val="00D40119"/>
    <w:rsid w:val="00D41C0F"/>
    <w:rsid w:val="00D4660F"/>
    <w:rsid w:val="00D47874"/>
    <w:rsid w:val="00D615B6"/>
    <w:rsid w:val="00D62DDC"/>
    <w:rsid w:val="00D639D1"/>
    <w:rsid w:val="00D64D62"/>
    <w:rsid w:val="00D73D8A"/>
    <w:rsid w:val="00D90214"/>
    <w:rsid w:val="00D933B7"/>
    <w:rsid w:val="00D976D2"/>
    <w:rsid w:val="00DA1D2B"/>
    <w:rsid w:val="00DA23A0"/>
    <w:rsid w:val="00DA4405"/>
    <w:rsid w:val="00DA5D2D"/>
    <w:rsid w:val="00DB1C3B"/>
    <w:rsid w:val="00DB33C8"/>
    <w:rsid w:val="00DC2ECE"/>
    <w:rsid w:val="00DD5309"/>
    <w:rsid w:val="00DD5F1F"/>
    <w:rsid w:val="00DE5A94"/>
    <w:rsid w:val="00DE6ABF"/>
    <w:rsid w:val="00DF01AF"/>
    <w:rsid w:val="00DF19F5"/>
    <w:rsid w:val="00DF348F"/>
    <w:rsid w:val="00DF36DF"/>
    <w:rsid w:val="00DF4C58"/>
    <w:rsid w:val="00DF6CCA"/>
    <w:rsid w:val="00DF6D70"/>
    <w:rsid w:val="00DF701E"/>
    <w:rsid w:val="00E024FB"/>
    <w:rsid w:val="00E026AE"/>
    <w:rsid w:val="00E02B9B"/>
    <w:rsid w:val="00E11920"/>
    <w:rsid w:val="00E13138"/>
    <w:rsid w:val="00E13D76"/>
    <w:rsid w:val="00E153F6"/>
    <w:rsid w:val="00E15516"/>
    <w:rsid w:val="00E16512"/>
    <w:rsid w:val="00E17E76"/>
    <w:rsid w:val="00E20AA6"/>
    <w:rsid w:val="00E222AE"/>
    <w:rsid w:val="00E23DBA"/>
    <w:rsid w:val="00E23DBF"/>
    <w:rsid w:val="00E314A2"/>
    <w:rsid w:val="00E34984"/>
    <w:rsid w:val="00E36075"/>
    <w:rsid w:val="00E36158"/>
    <w:rsid w:val="00E41A63"/>
    <w:rsid w:val="00E41B86"/>
    <w:rsid w:val="00E4539D"/>
    <w:rsid w:val="00E45EAF"/>
    <w:rsid w:val="00E5412B"/>
    <w:rsid w:val="00E54FF0"/>
    <w:rsid w:val="00E5582E"/>
    <w:rsid w:val="00E568E8"/>
    <w:rsid w:val="00E56A72"/>
    <w:rsid w:val="00E62E9A"/>
    <w:rsid w:val="00E84D55"/>
    <w:rsid w:val="00E84D77"/>
    <w:rsid w:val="00E86395"/>
    <w:rsid w:val="00E93BA9"/>
    <w:rsid w:val="00E93EC7"/>
    <w:rsid w:val="00E963B1"/>
    <w:rsid w:val="00E97271"/>
    <w:rsid w:val="00EA068D"/>
    <w:rsid w:val="00EA126C"/>
    <w:rsid w:val="00EA59F3"/>
    <w:rsid w:val="00EB19B4"/>
    <w:rsid w:val="00EB1FC0"/>
    <w:rsid w:val="00EB3AB1"/>
    <w:rsid w:val="00EC0C89"/>
    <w:rsid w:val="00EC5849"/>
    <w:rsid w:val="00EC7FA0"/>
    <w:rsid w:val="00ED055A"/>
    <w:rsid w:val="00ED19C6"/>
    <w:rsid w:val="00ED3A39"/>
    <w:rsid w:val="00EE16D1"/>
    <w:rsid w:val="00F01368"/>
    <w:rsid w:val="00F05B85"/>
    <w:rsid w:val="00F06D7E"/>
    <w:rsid w:val="00F13AB2"/>
    <w:rsid w:val="00F172A6"/>
    <w:rsid w:val="00F203EB"/>
    <w:rsid w:val="00F26700"/>
    <w:rsid w:val="00F277B9"/>
    <w:rsid w:val="00F27DA7"/>
    <w:rsid w:val="00F30F9F"/>
    <w:rsid w:val="00F31129"/>
    <w:rsid w:val="00F401B6"/>
    <w:rsid w:val="00F414B9"/>
    <w:rsid w:val="00F41C8D"/>
    <w:rsid w:val="00F45FA4"/>
    <w:rsid w:val="00F46F0B"/>
    <w:rsid w:val="00F53129"/>
    <w:rsid w:val="00F62EE5"/>
    <w:rsid w:val="00F62EED"/>
    <w:rsid w:val="00F67327"/>
    <w:rsid w:val="00F705BE"/>
    <w:rsid w:val="00F7252B"/>
    <w:rsid w:val="00F7387E"/>
    <w:rsid w:val="00F834D1"/>
    <w:rsid w:val="00F95930"/>
    <w:rsid w:val="00F96F0A"/>
    <w:rsid w:val="00FA5FB7"/>
    <w:rsid w:val="00FB401F"/>
    <w:rsid w:val="00FC1418"/>
    <w:rsid w:val="00FC1A18"/>
    <w:rsid w:val="00FC2F13"/>
    <w:rsid w:val="00FD180C"/>
    <w:rsid w:val="00FD4C0B"/>
    <w:rsid w:val="00FD4DAC"/>
    <w:rsid w:val="00FD5A12"/>
    <w:rsid w:val="00FD6C9B"/>
    <w:rsid w:val="00FD74FD"/>
    <w:rsid w:val="00FD75CF"/>
    <w:rsid w:val="00FF0ECB"/>
    <w:rsid w:val="00FF364D"/>
    <w:rsid w:val="07F82225"/>
    <w:rsid w:val="5C462189"/>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33"/>
    <w:qFormat/>
    <w:uiPriority w:val="9"/>
    <w:pPr>
      <w:keepNext/>
      <w:keepLines/>
      <w:spacing w:before="340" w:after="330" w:line="578" w:lineRule="auto"/>
      <w:outlineLvl w:val="0"/>
    </w:pPr>
    <w:rPr>
      <w:b/>
      <w:bCs/>
      <w:kern w:val="44"/>
      <w:sz w:val="44"/>
      <w:szCs w:val="44"/>
    </w:rPr>
  </w:style>
  <w:style w:type="paragraph" w:styleId="3">
    <w:name w:val="heading 2"/>
    <w:basedOn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link w:val="35"/>
    <w:unhideWhenUsed/>
    <w:qFormat/>
    <w:uiPriority w:val="9"/>
    <w:pPr>
      <w:keepNext/>
      <w:keepLines/>
      <w:spacing w:before="260" w:after="260" w:line="416" w:lineRule="auto"/>
      <w:outlineLvl w:val="2"/>
    </w:pPr>
    <w:rPr>
      <w:b/>
      <w:bCs/>
      <w:sz w:val="32"/>
      <w:szCs w:val="32"/>
    </w:rPr>
  </w:style>
  <w:style w:type="paragraph" w:styleId="5">
    <w:name w:val="heading 4"/>
    <w:basedOn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unhideWhenUsed/>
    <w:qFormat/>
    <w:uiPriority w:val="39"/>
    <w:pPr>
      <w:ind w:left="2520" w:leftChars="1200"/>
    </w:pPr>
  </w:style>
  <w:style w:type="paragraph" w:styleId="7">
    <w:name w:val="Normal Indent"/>
    <w:basedOn w:val="1"/>
    <w:qFormat/>
    <w:uiPriority w:val="0"/>
    <w:pPr>
      <w:ind w:firstLine="420"/>
    </w:pPr>
    <w:rPr>
      <w:rFonts w:ascii="Times New Roman" w:hAnsi="Times New Roman" w:eastAsia="宋体" w:cs="Times New Roman"/>
      <w:szCs w:val="24"/>
    </w:rPr>
  </w:style>
  <w:style w:type="paragraph" w:styleId="8">
    <w:name w:val="annotation text"/>
    <w:basedOn w:val="1"/>
    <w:link w:val="48"/>
    <w:semiHidden/>
    <w:unhideWhenUsed/>
    <w:qFormat/>
    <w:uiPriority w:val="99"/>
    <w:pPr>
      <w:jc w:val="left"/>
    </w:pPr>
  </w:style>
  <w:style w:type="paragraph" w:styleId="9">
    <w:name w:val="Body Text"/>
    <w:basedOn w:val="1"/>
    <w:link w:val="43"/>
    <w:qFormat/>
    <w:uiPriority w:val="0"/>
    <w:pPr>
      <w:snapToGrid w:val="0"/>
      <w:spacing w:line="360" w:lineRule="auto"/>
    </w:pPr>
    <w:rPr>
      <w:rFonts w:ascii="Times New Roman" w:hAnsi="Times New Roman" w:eastAsia="宋体" w:cs="Times New Roman"/>
      <w:sz w:val="24"/>
      <w:szCs w:val="20"/>
    </w:rPr>
  </w:style>
  <w:style w:type="paragraph" w:styleId="10">
    <w:name w:val="index 4"/>
    <w:basedOn w:val="1"/>
    <w:qFormat/>
    <w:uiPriority w:val="0"/>
    <w:pPr>
      <w:ind w:left="600" w:leftChars="600"/>
    </w:pPr>
    <w:rPr>
      <w:rFonts w:ascii="Times New Roman" w:hAnsi="Times New Roman" w:eastAsia="宋体" w:cs="Times New Roman"/>
      <w:szCs w:val="24"/>
    </w:rPr>
  </w:style>
  <w:style w:type="paragraph" w:styleId="11">
    <w:name w:val="toc 5"/>
    <w:basedOn w:val="1"/>
    <w:unhideWhenUsed/>
    <w:qFormat/>
    <w:uiPriority w:val="39"/>
    <w:pPr>
      <w:ind w:left="1680" w:leftChars="800"/>
    </w:pPr>
  </w:style>
  <w:style w:type="paragraph" w:styleId="12">
    <w:name w:val="toc 3"/>
    <w:basedOn w:val="1"/>
    <w:unhideWhenUsed/>
    <w:qFormat/>
    <w:uiPriority w:val="39"/>
    <w:pPr>
      <w:widowControl/>
      <w:spacing w:after="100" w:line="259" w:lineRule="auto"/>
      <w:ind w:left="440"/>
      <w:jc w:val="left"/>
    </w:pPr>
    <w:rPr>
      <w:rFonts w:cs="Times New Roman"/>
      <w:kern w:val="0"/>
      <w:sz w:val="22"/>
    </w:rPr>
  </w:style>
  <w:style w:type="paragraph" w:styleId="13">
    <w:name w:val="toc 8"/>
    <w:basedOn w:val="1"/>
    <w:unhideWhenUsed/>
    <w:uiPriority w:val="39"/>
    <w:pPr>
      <w:ind w:left="2940" w:leftChars="1400"/>
    </w:pPr>
  </w:style>
  <w:style w:type="paragraph" w:styleId="14">
    <w:name w:val="Balloon Text"/>
    <w:basedOn w:val="1"/>
    <w:link w:val="45"/>
    <w:semiHidden/>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unhideWhenUsed/>
    <w:qFormat/>
    <w:uiPriority w:val="39"/>
    <w:pPr>
      <w:widowControl/>
      <w:spacing w:after="100" w:line="259" w:lineRule="auto"/>
      <w:jc w:val="left"/>
    </w:pPr>
    <w:rPr>
      <w:rFonts w:cs="Times New Roman"/>
      <w:kern w:val="0"/>
      <w:sz w:val="22"/>
    </w:rPr>
  </w:style>
  <w:style w:type="paragraph" w:styleId="18">
    <w:name w:val="toc 4"/>
    <w:basedOn w:val="1"/>
    <w:unhideWhenUsed/>
    <w:qFormat/>
    <w:uiPriority w:val="39"/>
    <w:pPr>
      <w:ind w:left="1260" w:leftChars="600"/>
    </w:pPr>
  </w:style>
  <w:style w:type="paragraph" w:styleId="19">
    <w:name w:val="Subtitle"/>
    <w:basedOn w:val="1"/>
    <w:link w:val="40"/>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20">
    <w:name w:val="footnote text"/>
    <w:basedOn w:val="1"/>
    <w:link w:val="50"/>
    <w:qFormat/>
    <w:uiPriority w:val="0"/>
    <w:pPr>
      <w:snapToGrid w:val="0"/>
      <w:jc w:val="left"/>
    </w:pPr>
    <w:rPr>
      <w:rFonts w:ascii="Times New Roman" w:hAnsi="Times New Roman" w:eastAsia="宋体" w:cs="Times New Roman"/>
      <w:sz w:val="18"/>
      <w:szCs w:val="24"/>
    </w:rPr>
  </w:style>
  <w:style w:type="paragraph" w:styleId="21">
    <w:name w:val="toc 6"/>
    <w:basedOn w:val="1"/>
    <w:unhideWhenUsed/>
    <w:qFormat/>
    <w:uiPriority w:val="39"/>
    <w:pPr>
      <w:ind w:left="2100" w:leftChars="1000"/>
    </w:pPr>
  </w:style>
  <w:style w:type="paragraph" w:styleId="22">
    <w:name w:val="toc 2"/>
    <w:basedOn w:val="1"/>
    <w:unhideWhenUsed/>
    <w:qFormat/>
    <w:uiPriority w:val="39"/>
    <w:pPr>
      <w:widowControl/>
      <w:spacing w:after="100" w:line="259" w:lineRule="auto"/>
      <w:ind w:left="220"/>
      <w:jc w:val="left"/>
    </w:pPr>
    <w:rPr>
      <w:rFonts w:cs="Times New Roman"/>
      <w:kern w:val="0"/>
      <w:sz w:val="22"/>
    </w:rPr>
  </w:style>
  <w:style w:type="paragraph" w:styleId="23">
    <w:name w:val="toc 9"/>
    <w:basedOn w:val="1"/>
    <w:unhideWhenUsed/>
    <w:qFormat/>
    <w:uiPriority w:val="39"/>
    <w:pPr>
      <w:ind w:left="3360" w:leftChars="1600"/>
    </w:pPr>
  </w:style>
  <w:style w:type="paragraph" w:styleId="24">
    <w:name w:val="Normal (Web)"/>
    <w:unhideWhenUsed/>
    <w:qFormat/>
    <w:uiPriority w:val="99"/>
    <w:pPr>
      <w:spacing w:before="100" w:beforeAutospacing="1" w:after="100" w:afterAutospacing="1" w:line="408" w:lineRule="auto"/>
    </w:pPr>
    <w:rPr>
      <w:rFonts w:ascii="Arial Unicode MS" w:hAnsi="Arial Unicode MS" w:eastAsia="Arial Unicode MS" w:cs="Times New Roman"/>
      <w:kern w:val="2"/>
      <w:sz w:val="18"/>
      <w:szCs w:val="18"/>
      <w:lang w:val="en-US" w:eastAsia="zh-CN" w:bidi="ar-SA"/>
    </w:rPr>
  </w:style>
  <w:style w:type="paragraph" w:styleId="25">
    <w:name w:val="Title"/>
    <w:basedOn w:val="1"/>
    <w:link w:val="42"/>
    <w:qFormat/>
    <w:uiPriority w:val="0"/>
    <w:pPr>
      <w:spacing w:before="240" w:after="60"/>
      <w:jc w:val="center"/>
      <w:outlineLvl w:val="0"/>
    </w:pPr>
    <w:rPr>
      <w:rFonts w:ascii="等线 Light" w:hAnsi="等线 Light" w:eastAsia="宋体" w:cs="Times New Roman"/>
      <w:b/>
      <w:bCs/>
      <w:sz w:val="32"/>
      <w:szCs w:val="32"/>
    </w:rPr>
  </w:style>
  <w:style w:type="paragraph" w:styleId="26">
    <w:name w:val="annotation subject"/>
    <w:basedOn w:val="8"/>
    <w:link w:val="49"/>
    <w:semiHidden/>
    <w:unhideWhenUsed/>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Hyperlink"/>
    <w:basedOn w:val="29"/>
    <w:unhideWhenUsed/>
    <w:qFormat/>
    <w:uiPriority w:val="99"/>
    <w:rPr>
      <w:color w:val="0563C1" w:themeColor="hyperlink"/>
      <w:u w:val="single"/>
      <w14:textFill>
        <w14:solidFill>
          <w14:schemeClr w14:val="hlink"/>
        </w14:solidFill>
      </w14:textFill>
    </w:rPr>
  </w:style>
  <w:style w:type="character" w:styleId="32">
    <w:name w:val="annotation reference"/>
    <w:basedOn w:val="29"/>
    <w:semiHidden/>
    <w:unhideWhenUsed/>
    <w:qFormat/>
    <w:uiPriority w:val="99"/>
    <w:rPr>
      <w:sz w:val="21"/>
      <w:szCs w:val="21"/>
    </w:rPr>
  </w:style>
  <w:style w:type="character" w:customStyle="1" w:styleId="33">
    <w:name w:val="标题 1 字符"/>
    <w:basedOn w:val="29"/>
    <w:link w:val="2"/>
    <w:qFormat/>
    <w:uiPriority w:val="9"/>
    <w:rPr>
      <w:b/>
      <w:bCs/>
      <w:kern w:val="44"/>
      <w:sz w:val="44"/>
      <w:szCs w:val="44"/>
    </w:rPr>
  </w:style>
  <w:style w:type="character" w:customStyle="1" w:styleId="34">
    <w:name w:val="标题 2 字符"/>
    <w:basedOn w:val="29"/>
    <w:link w:val="3"/>
    <w:qFormat/>
    <w:uiPriority w:val="9"/>
    <w:rPr>
      <w:rFonts w:asciiTheme="majorHAnsi" w:hAnsiTheme="majorHAnsi" w:eastAsiaTheme="majorEastAsia" w:cstheme="majorBidi"/>
      <w:b/>
      <w:bCs/>
      <w:sz w:val="32"/>
      <w:szCs w:val="32"/>
    </w:rPr>
  </w:style>
  <w:style w:type="character" w:customStyle="1" w:styleId="35">
    <w:name w:val="标题 3 字符"/>
    <w:basedOn w:val="29"/>
    <w:link w:val="4"/>
    <w:qFormat/>
    <w:uiPriority w:val="9"/>
    <w:rPr>
      <w:b/>
      <w:bCs/>
      <w:sz w:val="32"/>
      <w:szCs w:val="32"/>
    </w:rPr>
  </w:style>
  <w:style w:type="character" w:customStyle="1" w:styleId="36">
    <w:name w:val="标题 4 字符"/>
    <w:basedOn w:val="29"/>
    <w:link w:val="5"/>
    <w:qFormat/>
    <w:uiPriority w:val="9"/>
    <w:rPr>
      <w:rFonts w:asciiTheme="majorHAnsi" w:hAnsiTheme="majorHAnsi" w:eastAsiaTheme="majorEastAsia" w:cstheme="majorBidi"/>
      <w:b/>
      <w:bCs/>
      <w:sz w:val="28"/>
      <w:szCs w:val="28"/>
    </w:rPr>
  </w:style>
  <w:style w:type="character" w:customStyle="1" w:styleId="37">
    <w:name w:val="页眉 字符"/>
    <w:basedOn w:val="29"/>
    <w:link w:val="16"/>
    <w:qFormat/>
    <w:uiPriority w:val="99"/>
    <w:rPr>
      <w:sz w:val="18"/>
      <w:szCs w:val="18"/>
    </w:rPr>
  </w:style>
  <w:style w:type="character" w:customStyle="1" w:styleId="38">
    <w:name w:val="页脚 字符"/>
    <w:basedOn w:val="29"/>
    <w:link w:val="15"/>
    <w:qFormat/>
    <w:uiPriority w:val="99"/>
    <w:rPr>
      <w:sz w:val="18"/>
      <w:szCs w:val="18"/>
    </w:rPr>
  </w:style>
  <w:style w:type="paragraph" w:styleId="39">
    <w:name w:val="List Paragraph"/>
    <w:basedOn w:val="1"/>
    <w:qFormat/>
    <w:uiPriority w:val="34"/>
    <w:pPr>
      <w:ind w:firstLine="420" w:firstLineChars="200"/>
    </w:pPr>
  </w:style>
  <w:style w:type="character" w:customStyle="1" w:styleId="40">
    <w:name w:val="副标题 字符"/>
    <w:basedOn w:val="29"/>
    <w:link w:val="19"/>
    <w:qFormat/>
    <w:uiPriority w:val="11"/>
    <w:rPr>
      <w:rFonts w:ascii="Cambria" w:hAnsi="Cambria" w:eastAsia="宋体" w:cs="Times New Roman"/>
      <w:b/>
      <w:bCs/>
      <w:kern w:val="28"/>
      <w:sz w:val="32"/>
      <w:szCs w:val="32"/>
    </w:rPr>
  </w:style>
  <w:style w:type="paragraph" w:customStyle="1" w:styleId="41">
    <w:name w:val="四号 正文"/>
    <w:basedOn w:val="1"/>
    <w:qFormat/>
    <w:uiPriority w:val="0"/>
    <w:pPr>
      <w:spacing w:line="360" w:lineRule="auto"/>
      <w:ind w:firstLine="584" w:firstLineChars="200"/>
    </w:pPr>
    <w:rPr>
      <w:rFonts w:ascii="Times New Roman" w:hAnsi="Times New Roman" w:eastAsia="宋体" w:cs="Times New Roman"/>
      <w:spacing w:val="6"/>
      <w:sz w:val="24"/>
      <w:szCs w:val="20"/>
    </w:rPr>
  </w:style>
  <w:style w:type="character" w:customStyle="1" w:styleId="42">
    <w:name w:val="标题 字符"/>
    <w:basedOn w:val="29"/>
    <w:link w:val="25"/>
    <w:qFormat/>
    <w:uiPriority w:val="0"/>
    <w:rPr>
      <w:rFonts w:ascii="等线 Light" w:hAnsi="等线 Light" w:eastAsia="宋体" w:cs="Times New Roman"/>
      <w:b/>
      <w:bCs/>
      <w:sz w:val="32"/>
      <w:szCs w:val="32"/>
    </w:rPr>
  </w:style>
  <w:style w:type="character" w:customStyle="1" w:styleId="43">
    <w:name w:val="正文文本 字符"/>
    <w:basedOn w:val="29"/>
    <w:link w:val="9"/>
    <w:qFormat/>
    <w:uiPriority w:val="0"/>
    <w:rPr>
      <w:rFonts w:ascii="Times New Roman" w:hAnsi="Times New Roman" w:eastAsia="宋体" w:cs="Times New Roman"/>
      <w:sz w:val="24"/>
      <w:szCs w:val="20"/>
    </w:rPr>
  </w:style>
  <w:style w:type="paragraph" w:customStyle="1" w:styleId="44">
    <w:name w:val="TOC 标题1"/>
    <w:basedOn w:val="2"/>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5">
    <w:name w:val="批注框文本 字符"/>
    <w:basedOn w:val="29"/>
    <w:link w:val="14"/>
    <w:semiHidden/>
    <w:qFormat/>
    <w:uiPriority w:val="99"/>
    <w:rPr>
      <w:sz w:val="18"/>
      <w:szCs w:val="18"/>
    </w:rPr>
  </w:style>
  <w:style w:type="character" w:customStyle="1" w:styleId="46">
    <w:name w:val="未处理的提及1"/>
    <w:basedOn w:val="29"/>
    <w:semiHidden/>
    <w:unhideWhenUsed/>
    <w:qFormat/>
    <w:uiPriority w:val="99"/>
    <w:rPr>
      <w:color w:val="605E5C"/>
      <w:shd w:val="clear" w:color="auto" w:fill="E1DFDD"/>
    </w:rPr>
  </w:style>
  <w:style w:type="paragraph" w:customStyle="1" w:styleId="47">
    <w:name w:val="列出段落2"/>
    <w:basedOn w:val="1"/>
    <w:qFormat/>
    <w:uiPriority w:val="0"/>
    <w:pPr>
      <w:ind w:firstLine="420" w:firstLineChars="200"/>
    </w:pPr>
    <w:rPr>
      <w:rFonts w:ascii="Times New Roman" w:hAnsi="Times New Roman" w:eastAsia="宋体" w:cs="Times New Roman"/>
      <w:szCs w:val="24"/>
    </w:rPr>
  </w:style>
  <w:style w:type="character" w:customStyle="1" w:styleId="48">
    <w:name w:val="批注文字 字符"/>
    <w:basedOn w:val="29"/>
    <w:link w:val="8"/>
    <w:semiHidden/>
    <w:qFormat/>
    <w:uiPriority w:val="99"/>
    <w:rPr>
      <w:kern w:val="2"/>
      <w:sz w:val="21"/>
      <w:szCs w:val="22"/>
    </w:rPr>
  </w:style>
  <w:style w:type="character" w:customStyle="1" w:styleId="49">
    <w:name w:val="批注主题 字符"/>
    <w:basedOn w:val="48"/>
    <w:link w:val="26"/>
    <w:semiHidden/>
    <w:qFormat/>
    <w:uiPriority w:val="99"/>
    <w:rPr>
      <w:b/>
      <w:bCs/>
      <w:kern w:val="2"/>
      <w:sz w:val="21"/>
      <w:szCs w:val="22"/>
    </w:rPr>
  </w:style>
  <w:style w:type="character" w:customStyle="1" w:styleId="50">
    <w:name w:val="脚注文本 字符"/>
    <w:basedOn w:val="29"/>
    <w:link w:val="20"/>
    <w:qFormat/>
    <w:uiPriority w:val="0"/>
    <w:rPr>
      <w:rFonts w:ascii="Times New Roman" w:hAnsi="Times New Roman" w:eastAsia="宋体" w:cs="Times New Roman"/>
      <w:kern w:val="2"/>
      <w:sz w:val="18"/>
      <w:szCs w:val="24"/>
    </w:rPr>
  </w:style>
  <w:style w:type="paragraph" w:customStyle="1" w:styleId="51">
    <w:name w:val="Revisio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14596</Words>
  <Characters>15711</Characters>
  <Lines>121</Lines>
  <Paragraphs>34</Paragraphs>
  <TotalTime>62</TotalTime>
  <ScaleCrop>false</ScaleCrop>
  <LinksUpToDate>false</LinksUpToDate>
  <CharactersWithSpaces>15826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2024-09-24T04:36:00Z</dcterms:created>
  <dc:creator>pc</dc:creator>
  <cp:lastModifiedBy>暖风</cp:lastModifiedBy>
  <dcterms:modified xsi:type="dcterms:W3CDTF">2024-09-24T09:19:20Z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D626B78522B24DDFA326694B043EB989_13</vt:lpwstr>
  </property>
</Properties>
</file>