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jc w:val="left"/>
        <w:outlineLvl w:val="3"/>
      </w:pPr>
      <w:bookmarkStart w:id="6" w:name="_GoBack"/>
      <w:bookmarkEnd w:id="6"/>
      <w:bookmarkStart w:id="0" w:name="_Toc_4_4_0000000026"/>
      <w:r>
        <w:rPr>
          <w:rFonts w:hint="eastAsia" w:ascii="方正仿宋_GBK" w:hAnsi="方正仿宋_GBK" w:eastAsia="方正仿宋_GBK" w:cs="方正仿宋_GBK"/>
          <w:sz w:val="28"/>
          <w:lang w:val="en-US" w:eastAsia="zh-CN"/>
        </w:rPr>
        <w:t xml:space="preserve">    1</w:t>
      </w:r>
      <w:r>
        <w:rPr>
          <w:rFonts w:ascii="方正仿宋_GBK" w:hAnsi="方正仿宋_GBK" w:eastAsia="方正仿宋_GBK" w:cs="方正仿宋_GBK"/>
          <w:sz w:val="28"/>
        </w:rPr>
        <w:t>.2024年城市管理以奖代补资金（津财基指[2024]4号）绩效目标表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326202天津市滨海新区园林绿化服务中心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2024年城市管理以奖代补资金（津财基指[2024]4号）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308676.00</w:t>
            </w:r>
          </w:p>
        </w:tc>
        <w:tc>
          <w:tcPr>
            <w:tcW w:w="1587" w:type="dxa"/>
            <w:vAlign w:val="center"/>
          </w:tcPr>
          <w:p>
            <w:pPr>
              <w:pStyle w:val="14"/>
            </w:pPr>
            <w:r>
              <w:t>其中：财政    资金</w:t>
            </w:r>
          </w:p>
        </w:tc>
        <w:tc>
          <w:tcPr>
            <w:tcW w:w="1843" w:type="dxa"/>
            <w:vAlign w:val="center"/>
          </w:tcPr>
          <w:p>
            <w:pPr>
              <w:pStyle w:val="13"/>
            </w:pPr>
            <w:r>
              <w:t>308676.00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绿化养护费支出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1.做好公园广场绿化管理，保障城市园林绿化养护和管理工作正常开展，保障城市绿化景观质量，美化居住环境，提升城市宜居水平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病虫害防治面积</w:t>
            </w:r>
          </w:p>
        </w:tc>
        <w:tc>
          <w:tcPr>
            <w:tcW w:w="3430" w:type="dxa"/>
            <w:vAlign w:val="center"/>
          </w:tcPr>
          <w:p>
            <w:pPr>
              <w:pStyle w:val="13"/>
            </w:pPr>
            <w:r>
              <w:t>病虫害防治面积</w:t>
            </w:r>
          </w:p>
        </w:tc>
        <w:tc>
          <w:tcPr>
            <w:tcW w:w="2551" w:type="dxa"/>
            <w:vAlign w:val="center"/>
          </w:tcPr>
          <w:p>
            <w:pPr>
              <w:pStyle w:val="13"/>
            </w:pPr>
            <w:r>
              <w:t>≥5000万平方米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植物成活率</w:t>
            </w:r>
          </w:p>
        </w:tc>
        <w:tc>
          <w:tcPr>
            <w:tcW w:w="3430" w:type="dxa"/>
            <w:vAlign w:val="center"/>
          </w:tcPr>
          <w:p>
            <w:pPr>
              <w:pStyle w:val="13"/>
            </w:pPr>
            <w:r>
              <w:t>植物成活率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拨付完成时间</w:t>
            </w:r>
          </w:p>
        </w:tc>
        <w:tc>
          <w:tcPr>
            <w:tcW w:w="3430" w:type="dxa"/>
            <w:vAlign w:val="center"/>
          </w:tcPr>
          <w:p>
            <w:pPr>
              <w:pStyle w:val="13"/>
            </w:pPr>
            <w:r>
              <w:t>拨付完成时间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绿化管理成本</w:t>
            </w:r>
          </w:p>
        </w:tc>
        <w:tc>
          <w:tcPr>
            <w:tcW w:w="3430" w:type="dxa"/>
            <w:vAlign w:val="center"/>
          </w:tcPr>
          <w:p>
            <w:pPr>
              <w:pStyle w:val="13"/>
            </w:pPr>
            <w:r>
              <w:t>绿化管理成本</w:t>
            </w:r>
          </w:p>
          <w:p>
            <w:pPr>
              <w:pStyle w:val="13"/>
            </w:pPr>
          </w:p>
        </w:tc>
        <w:tc>
          <w:tcPr>
            <w:tcW w:w="2551" w:type="dxa"/>
            <w:vAlign w:val="center"/>
          </w:tcPr>
          <w:p>
            <w:pPr>
              <w:pStyle w:val="13"/>
            </w:pPr>
            <w:r>
              <w:t>≤30.87万元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改善城市景观环境</w:t>
            </w:r>
          </w:p>
        </w:tc>
        <w:tc>
          <w:tcPr>
            <w:tcW w:w="3430" w:type="dxa"/>
            <w:vAlign w:val="center"/>
          </w:tcPr>
          <w:p>
            <w:pPr>
              <w:pStyle w:val="13"/>
            </w:pPr>
            <w:r>
              <w:t>改善城市景观环境</w:t>
            </w:r>
          </w:p>
        </w:tc>
        <w:tc>
          <w:tcPr>
            <w:tcW w:w="2551" w:type="dxa"/>
            <w:vAlign w:val="center"/>
          </w:tcPr>
          <w:p>
            <w:pPr>
              <w:pStyle w:val="13"/>
            </w:pPr>
            <w:r>
              <w:t>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促进全区生态环境改善</w:t>
            </w:r>
          </w:p>
        </w:tc>
        <w:tc>
          <w:tcPr>
            <w:tcW w:w="3430" w:type="dxa"/>
            <w:vAlign w:val="center"/>
          </w:tcPr>
          <w:p>
            <w:pPr>
              <w:pStyle w:val="13"/>
            </w:pPr>
            <w:r>
              <w:t>促进全区生态环境改善</w:t>
            </w:r>
          </w:p>
        </w:tc>
        <w:tc>
          <w:tcPr>
            <w:tcW w:w="2551" w:type="dxa"/>
            <w:vAlign w:val="center"/>
          </w:tcPr>
          <w:p>
            <w:pPr>
              <w:pStyle w:val="13"/>
            </w:pPr>
            <w:r>
              <w:t>有所改善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提高城市管理精细化水平</w:t>
            </w:r>
          </w:p>
        </w:tc>
        <w:tc>
          <w:tcPr>
            <w:tcW w:w="3430" w:type="dxa"/>
            <w:vAlign w:val="center"/>
          </w:tcPr>
          <w:p>
            <w:pPr>
              <w:pStyle w:val="13"/>
            </w:pPr>
            <w:r>
              <w:t>提高城市管理精细化水平</w:t>
            </w:r>
          </w:p>
        </w:tc>
        <w:tc>
          <w:tcPr>
            <w:tcW w:w="2551" w:type="dxa"/>
            <w:vAlign w:val="center"/>
          </w:tcPr>
          <w:p>
            <w:pPr>
              <w:pStyle w:val="13"/>
            </w:pPr>
            <w:r>
              <w:t>持续提升，完善相关管理办法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27"/>
      <w:r>
        <w:rPr>
          <w:rFonts w:ascii="方正仿宋_GBK" w:hAnsi="方正仿宋_GBK" w:eastAsia="方正仿宋_GBK" w:cs="方正仿宋_GBK"/>
          <w:sz w:val="28"/>
        </w:rPr>
        <w:t>2.2025年编制外长聘-园林工人（基本建设室）绩效目标表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326202天津市滨海新区园林绿化服务中心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2025年编制外长聘-园林工人（基本建设室）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20404462.00</w:t>
            </w:r>
          </w:p>
        </w:tc>
        <w:tc>
          <w:tcPr>
            <w:tcW w:w="1587" w:type="dxa"/>
            <w:vAlign w:val="center"/>
          </w:tcPr>
          <w:p>
            <w:pPr>
              <w:pStyle w:val="14"/>
            </w:pPr>
            <w:r>
              <w:t>其中：财政    资金</w:t>
            </w:r>
          </w:p>
        </w:tc>
        <w:tc>
          <w:tcPr>
            <w:tcW w:w="1843" w:type="dxa"/>
            <w:vAlign w:val="center"/>
          </w:tcPr>
          <w:p>
            <w:pPr>
              <w:pStyle w:val="13"/>
            </w:pPr>
            <w:r>
              <w:t>20404462.00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长聘人员工资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≤13万元/年/人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28"/>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.2025年部门预算绿化养护经费*（自有资金）（事业经营收入）绩效目标表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326202天津市滨海新区园林绿化服务中心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2025年部门预算绿化养护经费*（自有资金）（事业经营收入）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843" w:type="dxa"/>
            <w:vAlign w:val="center"/>
          </w:tcPr>
          <w:p>
            <w:pPr>
              <w:pStyle w:val="13"/>
            </w:pPr>
            <w:r>
              <w:t xml:space="preserve"> </w:t>
            </w:r>
          </w:p>
        </w:tc>
        <w:tc>
          <w:tcPr>
            <w:tcW w:w="1276" w:type="dxa"/>
            <w:vAlign w:val="center"/>
          </w:tcPr>
          <w:p>
            <w:pPr>
              <w:pStyle w:val="14"/>
            </w:pPr>
            <w:r>
              <w:t>其他资金</w:t>
            </w:r>
          </w:p>
        </w:tc>
        <w:tc>
          <w:tcPr>
            <w:tcW w:w="1276" w:type="dxa"/>
            <w:vAlign w:val="center"/>
          </w:tcPr>
          <w:p>
            <w:pPr>
              <w:pStyle w:val="13"/>
            </w:pPr>
            <w:r>
              <w:t>1000000.00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动物园果蔬及牛肉等饲料款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1.保障城市园林绿化养护和管理工作，保障城市绿化景观质量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病虫害防治面积</w:t>
            </w:r>
          </w:p>
        </w:tc>
        <w:tc>
          <w:tcPr>
            <w:tcW w:w="3430" w:type="dxa"/>
            <w:vAlign w:val="center"/>
          </w:tcPr>
          <w:p>
            <w:pPr>
              <w:pStyle w:val="13"/>
            </w:pPr>
            <w:r>
              <w:t>病虫害防治面积</w:t>
            </w:r>
          </w:p>
        </w:tc>
        <w:tc>
          <w:tcPr>
            <w:tcW w:w="2551" w:type="dxa"/>
            <w:vAlign w:val="center"/>
          </w:tcPr>
          <w:p>
            <w:pPr>
              <w:pStyle w:val="13"/>
            </w:pPr>
            <w:r>
              <w:t>≥5000万平方米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动物成活率</w:t>
            </w:r>
          </w:p>
        </w:tc>
        <w:tc>
          <w:tcPr>
            <w:tcW w:w="3430" w:type="dxa"/>
            <w:vAlign w:val="center"/>
          </w:tcPr>
          <w:p>
            <w:pPr>
              <w:pStyle w:val="13"/>
            </w:pPr>
            <w:r>
              <w:t>动物成活率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资金拨付完成时限</w:t>
            </w:r>
          </w:p>
        </w:tc>
        <w:tc>
          <w:tcPr>
            <w:tcW w:w="3430" w:type="dxa"/>
            <w:vAlign w:val="center"/>
          </w:tcPr>
          <w:p>
            <w:pPr>
              <w:pStyle w:val="13"/>
            </w:pPr>
            <w:r>
              <w:t>资金拨付完成时限</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绿地用水成本</w:t>
            </w:r>
          </w:p>
        </w:tc>
        <w:tc>
          <w:tcPr>
            <w:tcW w:w="3430" w:type="dxa"/>
            <w:vAlign w:val="center"/>
          </w:tcPr>
          <w:p>
            <w:pPr>
              <w:pStyle w:val="13"/>
            </w:pPr>
            <w:r>
              <w:t>绿地用水成本</w:t>
            </w:r>
          </w:p>
        </w:tc>
        <w:tc>
          <w:tcPr>
            <w:tcW w:w="2551" w:type="dxa"/>
            <w:vAlign w:val="center"/>
          </w:tcPr>
          <w:p>
            <w:pPr>
              <w:pStyle w:val="13"/>
            </w:pPr>
            <w:r>
              <w:t>≤7.9元/吨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改善城市景观环境</w:t>
            </w:r>
          </w:p>
        </w:tc>
        <w:tc>
          <w:tcPr>
            <w:tcW w:w="3430" w:type="dxa"/>
            <w:vAlign w:val="center"/>
          </w:tcPr>
          <w:p>
            <w:pPr>
              <w:pStyle w:val="13"/>
            </w:pPr>
            <w:r>
              <w:t>改善城市景观环境</w:t>
            </w:r>
          </w:p>
        </w:tc>
        <w:tc>
          <w:tcPr>
            <w:tcW w:w="2551" w:type="dxa"/>
            <w:vAlign w:val="center"/>
          </w:tcPr>
          <w:p>
            <w:pPr>
              <w:pStyle w:val="13"/>
            </w:pPr>
            <w:r>
              <w:t>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促进天津市生态环境质量改善</w:t>
            </w:r>
          </w:p>
        </w:tc>
        <w:tc>
          <w:tcPr>
            <w:tcW w:w="3430" w:type="dxa"/>
            <w:vAlign w:val="center"/>
          </w:tcPr>
          <w:p>
            <w:pPr>
              <w:pStyle w:val="13"/>
            </w:pPr>
            <w:r>
              <w:t>促进天津市生态环境质量改善</w:t>
            </w:r>
          </w:p>
        </w:tc>
        <w:tc>
          <w:tcPr>
            <w:tcW w:w="2551" w:type="dxa"/>
            <w:vAlign w:val="center"/>
          </w:tcPr>
          <w:p>
            <w:pPr>
              <w:pStyle w:val="13"/>
            </w:pPr>
            <w:r>
              <w:t>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持续提升净化空气质量，持续提高居民幸福感</w:t>
            </w:r>
          </w:p>
        </w:tc>
        <w:tc>
          <w:tcPr>
            <w:tcW w:w="3430" w:type="dxa"/>
            <w:vAlign w:val="center"/>
          </w:tcPr>
          <w:p>
            <w:pPr>
              <w:pStyle w:val="13"/>
            </w:pPr>
            <w:r>
              <w:t>持续提升净化空气质量，持续提高居民幸福感</w:t>
            </w:r>
          </w:p>
        </w:tc>
        <w:tc>
          <w:tcPr>
            <w:tcW w:w="2551" w:type="dxa"/>
            <w:vAlign w:val="center"/>
          </w:tcPr>
          <w:p>
            <w:pPr>
              <w:pStyle w:val="13"/>
            </w:pPr>
            <w:r>
              <w:t>持续提升与提高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29"/>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.绿化工程及养护*绩效目标表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326202天津市滨海新区园林绿化服务中心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绿化工程及养护*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6300000.00</w:t>
            </w:r>
          </w:p>
        </w:tc>
        <w:tc>
          <w:tcPr>
            <w:tcW w:w="1587" w:type="dxa"/>
            <w:vAlign w:val="center"/>
          </w:tcPr>
          <w:p>
            <w:pPr>
              <w:pStyle w:val="14"/>
            </w:pPr>
            <w:r>
              <w:t>其中：财政    资金</w:t>
            </w:r>
          </w:p>
        </w:tc>
        <w:tc>
          <w:tcPr>
            <w:tcW w:w="1843" w:type="dxa"/>
            <w:vAlign w:val="center"/>
          </w:tcPr>
          <w:p>
            <w:pPr>
              <w:pStyle w:val="13"/>
            </w:pPr>
            <w:r>
              <w:t>6300000.00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绿化养护及工程支出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1.通过做好公园广场绿化管理，美化居住环境，提升城市宜居水平。</w:t>
            </w:r>
          </w:p>
          <w:p>
            <w:pPr>
              <w:pStyle w:val="13"/>
            </w:pPr>
            <w:r>
              <w:t>2.通过建设口袋公园，改善生态环境，提高人民群众生活质量。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病虫害防治面积</w:t>
            </w:r>
          </w:p>
        </w:tc>
        <w:tc>
          <w:tcPr>
            <w:tcW w:w="3430" w:type="dxa"/>
            <w:vAlign w:val="center"/>
          </w:tcPr>
          <w:p>
            <w:pPr>
              <w:pStyle w:val="13"/>
            </w:pPr>
            <w:r>
              <w:t>病虫害防治面积</w:t>
            </w:r>
          </w:p>
        </w:tc>
        <w:tc>
          <w:tcPr>
            <w:tcW w:w="2551" w:type="dxa"/>
            <w:vAlign w:val="center"/>
          </w:tcPr>
          <w:p>
            <w:pPr>
              <w:pStyle w:val="13"/>
            </w:pPr>
            <w:r>
              <w:t>≥3000万平方米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建设口袋公园数量</w:t>
            </w:r>
          </w:p>
        </w:tc>
        <w:tc>
          <w:tcPr>
            <w:tcW w:w="3430" w:type="dxa"/>
            <w:vAlign w:val="center"/>
          </w:tcPr>
          <w:p>
            <w:pPr>
              <w:pStyle w:val="13"/>
            </w:pPr>
            <w:r>
              <w:t>建设口袋公园数量</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植物成活率</w:t>
            </w:r>
          </w:p>
        </w:tc>
        <w:tc>
          <w:tcPr>
            <w:tcW w:w="3430" w:type="dxa"/>
            <w:vAlign w:val="center"/>
          </w:tcPr>
          <w:p>
            <w:pPr>
              <w:pStyle w:val="13"/>
            </w:pPr>
            <w:r>
              <w:t>植物成活率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资金拨付完成时间</w:t>
            </w:r>
          </w:p>
        </w:tc>
        <w:tc>
          <w:tcPr>
            <w:tcW w:w="3430" w:type="dxa"/>
            <w:vAlign w:val="center"/>
          </w:tcPr>
          <w:p>
            <w:pPr>
              <w:pStyle w:val="13"/>
            </w:pPr>
            <w:r>
              <w:t>资金拨付完成时间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绿地用水成本</w:t>
            </w:r>
          </w:p>
        </w:tc>
        <w:tc>
          <w:tcPr>
            <w:tcW w:w="3430" w:type="dxa"/>
            <w:vAlign w:val="center"/>
          </w:tcPr>
          <w:p>
            <w:pPr>
              <w:pStyle w:val="13"/>
            </w:pPr>
            <w:r>
              <w:t>绿地用水成本</w:t>
            </w:r>
          </w:p>
        </w:tc>
        <w:tc>
          <w:tcPr>
            <w:tcW w:w="2551" w:type="dxa"/>
            <w:vAlign w:val="center"/>
          </w:tcPr>
          <w:p>
            <w:pPr>
              <w:pStyle w:val="13"/>
            </w:pPr>
            <w:r>
              <w:t>≤7.9元/吨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改善城市景观环境</w:t>
            </w:r>
          </w:p>
        </w:tc>
        <w:tc>
          <w:tcPr>
            <w:tcW w:w="3430" w:type="dxa"/>
            <w:vAlign w:val="center"/>
          </w:tcPr>
          <w:p>
            <w:pPr>
              <w:pStyle w:val="13"/>
            </w:pPr>
            <w:r>
              <w:t>改善城市景观环境</w:t>
            </w:r>
          </w:p>
        </w:tc>
        <w:tc>
          <w:tcPr>
            <w:tcW w:w="2551" w:type="dxa"/>
            <w:vAlign w:val="center"/>
          </w:tcPr>
          <w:p>
            <w:pPr>
              <w:pStyle w:val="13"/>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促进天津市生态环境质量改善</w:t>
            </w:r>
          </w:p>
        </w:tc>
        <w:tc>
          <w:tcPr>
            <w:tcW w:w="3430" w:type="dxa"/>
            <w:vAlign w:val="center"/>
          </w:tcPr>
          <w:p>
            <w:pPr>
              <w:pStyle w:val="13"/>
            </w:pPr>
            <w:r>
              <w:t>促进天津市生态环境质量改善</w:t>
            </w:r>
          </w:p>
        </w:tc>
        <w:tc>
          <w:tcPr>
            <w:tcW w:w="2551" w:type="dxa"/>
            <w:vAlign w:val="center"/>
          </w:tcPr>
          <w:p>
            <w:pPr>
              <w:pStyle w:val="13"/>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持续提升净化空气质量，持续提高居民生活幸福感</w:t>
            </w:r>
          </w:p>
        </w:tc>
        <w:tc>
          <w:tcPr>
            <w:tcW w:w="3430" w:type="dxa"/>
            <w:vAlign w:val="center"/>
          </w:tcPr>
          <w:p>
            <w:pPr>
              <w:pStyle w:val="13"/>
            </w:pPr>
            <w:r>
              <w:t>持续提升净化空气质量，持续提高居民生活幸福感</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30"/>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.绿化养护费绩效目标表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326202天津市滨海新区园林绿化服务中心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绿化养护费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11990000.00</w:t>
            </w:r>
          </w:p>
        </w:tc>
        <w:tc>
          <w:tcPr>
            <w:tcW w:w="1587" w:type="dxa"/>
            <w:vAlign w:val="center"/>
          </w:tcPr>
          <w:p>
            <w:pPr>
              <w:pStyle w:val="14"/>
            </w:pPr>
            <w:r>
              <w:t>其中：财政    资金</w:t>
            </w:r>
          </w:p>
        </w:tc>
        <w:tc>
          <w:tcPr>
            <w:tcW w:w="1843" w:type="dxa"/>
            <w:vAlign w:val="center"/>
          </w:tcPr>
          <w:p>
            <w:pPr>
              <w:pStyle w:val="13"/>
            </w:pPr>
            <w:r>
              <w:t>11990000.00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绿化养护费支出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1.通过做好公园广场绿化管理，美化居住环境，提升城市宜居水平。</w:t>
            </w:r>
          </w:p>
          <w:p>
            <w:pPr>
              <w:pStyle w:val="13"/>
            </w:pPr>
            <w:r>
              <w:t>2.通过建设口袋公园，改善生态环境，提高人民群众生活质量。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病虫害防治面积</w:t>
            </w:r>
          </w:p>
        </w:tc>
        <w:tc>
          <w:tcPr>
            <w:tcW w:w="3430" w:type="dxa"/>
            <w:vAlign w:val="center"/>
          </w:tcPr>
          <w:p>
            <w:pPr>
              <w:pStyle w:val="13"/>
            </w:pPr>
            <w:r>
              <w:t>病虫害防治面积</w:t>
            </w:r>
          </w:p>
        </w:tc>
        <w:tc>
          <w:tcPr>
            <w:tcW w:w="2551" w:type="dxa"/>
            <w:vAlign w:val="center"/>
          </w:tcPr>
          <w:p>
            <w:pPr>
              <w:pStyle w:val="13"/>
            </w:pPr>
            <w:r>
              <w:t>≥3000万平方米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养护公园、广场数量</w:t>
            </w:r>
          </w:p>
        </w:tc>
        <w:tc>
          <w:tcPr>
            <w:tcW w:w="3430" w:type="dxa"/>
            <w:vAlign w:val="center"/>
          </w:tcPr>
          <w:p>
            <w:pPr>
              <w:pStyle w:val="13"/>
            </w:pPr>
            <w:r>
              <w:t>养护公园、广场数量</w:t>
            </w:r>
          </w:p>
        </w:tc>
        <w:tc>
          <w:tcPr>
            <w:tcW w:w="2551" w:type="dxa"/>
            <w:vAlign w:val="center"/>
          </w:tcPr>
          <w:p>
            <w:pPr>
              <w:pStyle w:val="13"/>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植物成活率</w:t>
            </w:r>
          </w:p>
        </w:tc>
        <w:tc>
          <w:tcPr>
            <w:tcW w:w="3430" w:type="dxa"/>
            <w:vAlign w:val="center"/>
          </w:tcPr>
          <w:p>
            <w:pPr>
              <w:pStyle w:val="13"/>
            </w:pPr>
            <w:r>
              <w:t>植物成活率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资金拨付完成时间</w:t>
            </w:r>
          </w:p>
        </w:tc>
        <w:tc>
          <w:tcPr>
            <w:tcW w:w="3430" w:type="dxa"/>
            <w:vAlign w:val="center"/>
          </w:tcPr>
          <w:p>
            <w:pPr>
              <w:pStyle w:val="13"/>
            </w:pPr>
            <w:r>
              <w:t>资金拨付完成时间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绿地用水成本</w:t>
            </w:r>
          </w:p>
        </w:tc>
        <w:tc>
          <w:tcPr>
            <w:tcW w:w="3430" w:type="dxa"/>
            <w:vAlign w:val="center"/>
          </w:tcPr>
          <w:p>
            <w:pPr>
              <w:pStyle w:val="13"/>
            </w:pPr>
            <w:r>
              <w:t>绿地用水成本</w:t>
            </w:r>
          </w:p>
        </w:tc>
        <w:tc>
          <w:tcPr>
            <w:tcW w:w="2551" w:type="dxa"/>
            <w:vAlign w:val="center"/>
          </w:tcPr>
          <w:p>
            <w:pPr>
              <w:pStyle w:val="13"/>
            </w:pPr>
            <w:r>
              <w:t>≤7.9元/吨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改善城市景观环境</w:t>
            </w:r>
          </w:p>
        </w:tc>
        <w:tc>
          <w:tcPr>
            <w:tcW w:w="3430" w:type="dxa"/>
            <w:vAlign w:val="center"/>
          </w:tcPr>
          <w:p>
            <w:pPr>
              <w:pStyle w:val="13"/>
            </w:pPr>
            <w:r>
              <w:t>改善城市景观环境</w:t>
            </w:r>
          </w:p>
        </w:tc>
        <w:tc>
          <w:tcPr>
            <w:tcW w:w="2551" w:type="dxa"/>
            <w:vAlign w:val="center"/>
          </w:tcPr>
          <w:p>
            <w:pPr>
              <w:pStyle w:val="13"/>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促进天津市生态环境质量改善</w:t>
            </w:r>
          </w:p>
        </w:tc>
        <w:tc>
          <w:tcPr>
            <w:tcW w:w="3430" w:type="dxa"/>
            <w:vAlign w:val="center"/>
          </w:tcPr>
          <w:p>
            <w:pPr>
              <w:pStyle w:val="13"/>
            </w:pPr>
            <w:r>
              <w:t>促进天津市生态环境质量改善</w:t>
            </w:r>
          </w:p>
        </w:tc>
        <w:tc>
          <w:tcPr>
            <w:tcW w:w="2551" w:type="dxa"/>
            <w:vAlign w:val="center"/>
          </w:tcPr>
          <w:p>
            <w:pPr>
              <w:pStyle w:val="13"/>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持续提升净化空气质量，持续提高居民生活幸福感</w:t>
            </w:r>
          </w:p>
        </w:tc>
        <w:tc>
          <w:tcPr>
            <w:tcW w:w="3430" w:type="dxa"/>
            <w:vAlign w:val="center"/>
          </w:tcPr>
          <w:p>
            <w:pPr>
              <w:pStyle w:val="13"/>
            </w:pPr>
            <w:r>
              <w:t>持续提升净化空气质量，持续提高居民生活幸福感</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ind w:firstLine="560"/>
        <w:jc w:val="left"/>
        <w:outlineLvl w:val="3"/>
      </w:pPr>
      <w:bookmarkStart w:id="5" w:name="_Toc_4_4_0000000031"/>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.绿化养护费（美好人员经费）绩效目标表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326202天津市滨海新区园林绿化服务中心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绿化养护费（美好人员经费）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46500000.00</w:t>
            </w:r>
          </w:p>
        </w:tc>
        <w:tc>
          <w:tcPr>
            <w:tcW w:w="1587" w:type="dxa"/>
            <w:vAlign w:val="center"/>
          </w:tcPr>
          <w:p>
            <w:pPr>
              <w:pStyle w:val="14"/>
            </w:pPr>
            <w:r>
              <w:t>其中：财政    资金</w:t>
            </w:r>
          </w:p>
        </w:tc>
        <w:tc>
          <w:tcPr>
            <w:tcW w:w="1843" w:type="dxa"/>
            <w:vAlign w:val="center"/>
          </w:tcPr>
          <w:p>
            <w:pPr>
              <w:pStyle w:val="13"/>
            </w:pPr>
            <w:r>
              <w:t>46500000.00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安置人员工资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1.通过完成城市园林绿化养护和管理工作，保障城市绿化景观质量，改善生态环境，提高人民群众生活质量。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病虫害防治面积</w:t>
            </w:r>
          </w:p>
        </w:tc>
        <w:tc>
          <w:tcPr>
            <w:tcW w:w="3430" w:type="dxa"/>
            <w:vAlign w:val="center"/>
          </w:tcPr>
          <w:p>
            <w:pPr>
              <w:pStyle w:val="13"/>
            </w:pPr>
            <w:r>
              <w:t>病虫害防治面积</w:t>
            </w:r>
          </w:p>
        </w:tc>
        <w:tc>
          <w:tcPr>
            <w:tcW w:w="2551" w:type="dxa"/>
            <w:vAlign w:val="center"/>
          </w:tcPr>
          <w:p>
            <w:pPr>
              <w:pStyle w:val="13"/>
            </w:pPr>
            <w:r>
              <w:t>≥3000万平方米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植物成活率</w:t>
            </w:r>
          </w:p>
        </w:tc>
        <w:tc>
          <w:tcPr>
            <w:tcW w:w="3430" w:type="dxa"/>
            <w:vAlign w:val="center"/>
          </w:tcPr>
          <w:p>
            <w:pPr>
              <w:pStyle w:val="13"/>
            </w:pPr>
            <w:r>
              <w:t>植物成活率</w:t>
            </w:r>
          </w:p>
        </w:tc>
        <w:tc>
          <w:tcPr>
            <w:tcW w:w="2551" w:type="dxa"/>
            <w:vAlign w:val="center"/>
          </w:tcPr>
          <w:p>
            <w:pPr>
              <w:pStyle w:val="13"/>
            </w:pPr>
            <w:r>
              <w:t>≥90个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资金拨付完成时间</w:t>
            </w:r>
          </w:p>
        </w:tc>
        <w:tc>
          <w:tcPr>
            <w:tcW w:w="3430" w:type="dxa"/>
            <w:vAlign w:val="center"/>
          </w:tcPr>
          <w:p>
            <w:pPr>
              <w:pStyle w:val="13"/>
            </w:pPr>
            <w:r>
              <w:t>资金拨付完成时间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绿地用水成本</w:t>
            </w:r>
          </w:p>
        </w:tc>
        <w:tc>
          <w:tcPr>
            <w:tcW w:w="3430" w:type="dxa"/>
            <w:vAlign w:val="center"/>
          </w:tcPr>
          <w:p>
            <w:pPr>
              <w:pStyle w:val="13"/>
            </w:pPr>
            <w:r>
              <w:t>绿地用水成本</w:t>
            </w:r>
          </w:p>
        </w:tc>
        <w:tc>
          <w:tcPr>
            <w:tcW w:w="2551" w:type="dxa"/>
            <w:vAlign w:val="center"/>
          </w:tcPr>
          <w:p>
            <w:pPr>
              <w:pStyle w:val="13"/>
            </w:pPr>
            <w:r>
              <w:t>≤7.9元/吨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改善城市景观环境</w:t>
            </w:r>
          </w:p>
        </w:tc>
        <w:tc>
          <w:tcPr>
            <w:tcW w:w="3430" w:type="dxa"/>
            <w:vAlign w:val="center"/>
          </w:tcPr>
          <w:p>
            <w:pPr>
              <w:pStyle w:val="13"/>
            </w:pPr>
            <w:r>
              <w:t>改善城市景观环境</w:t>
            </w:r>
          </w:p>
        </w:tc>
        <w:tc>
          <w:tcPr>
            <w:tcW w:w="2551" w:type="dxa"/>
            <w:vAlign w:val="center"/>
          </w:tcPr>
          <w:p>
            <w:pPr>
              <w:pStyle w:val="13"/>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促进天津市生态环境质量改善</w:t>
            </w:r>
          </w:p>
        </w:tc>
        <w:tc>
          <w:tcPr>
            <w:tcW w:w="3430" w:type="dxa"/>
            <w:vAlign w:val="center"/>
          </w:tcPr>
          <w:p>
            <w:pPr>
              <w:pStyle w:val="13"/>
            </w:pPr>
            <w:r>
              <w:t>促进天津市生态环境质量改善</w:t>
            </w:r>
          </w:p>
        </w:tc>
        <w:tc>
          <w:tcPr>
            <w:tcW w:w="2551" w:type="dxa"/>
            <w:vAlign w:val="center"/>
          </w:tcPr>
          <w:p>
            <w:pPr>
              <w:pStyle w:val="13"/>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持续提升净化空气质量，持续提高居民幸福感</w:t>
            </w:r>
          </w:p>
        </w:tc>
        <w:tc>
          <w:tcPr>
            <w:tcW w:w="3430" w:type="dxa"/>
            <w:vAlign w:val="center"/>
          </w:tcPr>
          <w:p>
            <w:pPr>
              <w:pStyle w:val="13"/>
            </w:pPr>
            <w:r>
              <w:t>持续提升净化空气质量，持续提高居民幸福感</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pacing w:before="0" w:after="0" w:line="240" w:lineRule="auto"/>
        <w:ind w:firstLine="0"/>
        <w:jc w:val="center"/>
        <w:outlineLvl w:val="9"/>
      </w:pPr>
      <w:r>
        <w:rPr>
          <w:rFonts w:ascii="方正仿宋_GBK" w:hAnsi="方正仿宋_GBK" w:eastAsia="方正仿宋_GBK" w:cs="方正仿宋_GBK"/>
          <w:sz w:val="28"/>
        </w:rPr>
        <w:t xml:space="preserve"> </w:t>
      </w:r>
    </w:p>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ZTkyOGZiOTBiYWIzMjY3NDdlODhlNTI0ZjJkYWY0NjcifQ=="/>
  </w:docVars>
  <w:rsids>
    <w:rsidRoot w:val="00000000"/>
    <w:rsid w:val="4EA42BCC"/>
    <w:rsid w:val="71637266"/>
    <w:rsid w:val="BFE88CC7"/>
    <w:rsid w:val="DB1FC276"/>
    <w:rsid w:val="EF7E1C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TotalTime>1</TotalTime>
  <ScaleCrop>false</ScaleCrop>
  <LinksUpToDate>false</LinksUpToDate>
  <Application>WPS Office_11.8.2.9583_F1E327BC-269C-435d-A152-05C5408002CA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2025-01-22T02:46:00Z</dcterms:created>
  <dc:creator>Dell</dc:creator>
  <cp:lastModifiedBy>吕秀芹</cp:lastModifiedBy>
  <dcterms:modified xsi:type="dcterms:W3CDTF">2025-02-26T13:46:05Z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D6F27E24289647E48D974776B6CCFD7F_13</vt:lpwstr>
  </property>
</Properties>
</file>