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2" w:name="_GoBack"/>
      <w:bookmarkEnd w:id="2"/>
      <w:bookmarkStart w:id="0" w:name="_Toc_4_4_0000000032"/>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.2025年编制外长聘-综合执法部门人员（基本建设室）绩效目标表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326301天津市滨海新区城市管理综合行政执法支队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2025年编制外长聘-综合执法部门人员（基本建设室）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16800000.00</w:t>
            </w:r>
          </w:p>
        </w:tc>
        <w:tc>
          <w:tcPr>
            <w:tcW w:w="1587" w:type="dxa"/>
            <w:vAlign w:val="center"/>
          </w:tcPr>
          <w:p>
            <w:pPr>
              <w:pStyle w:val="14"/>
            </w:pPr>
            <w:r>
              <w:t>其中：财政    资金</w:t>
            </w:r>
          </w:p>
        </w:tc>
        <w:tc>
          <w:tcPr>
            <w:tcW w:w="1843" w:type="dxa"/>
            <w:vAlign w:val="center"/>
          </w:tcPr>
          <w:p>
            <w:pPr>
              <w:pStyle w:val="13"/>
            </w:pPr>
            <w:r>
              <w:t>16800000.00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用于辅助岗人员工资发放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1.通过发放多种用过派遣人员工作经费，保障派遣员工的基本合法权益，保障工作顺利推进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≥277人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≤6.06万元/年/人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r>
              <w:tab/>
            </w:r>
          </w:p>
          <w:p>
            <w:pPr>
              <w:pStyle w:val="13"/>
            </w:pPr>
            <w:r>
              <w:tab/>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p>
            <w:pPr>
              <w:pStyle w:val="13"/>
            </w:pP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33"/>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.支队工作经费*绩效目标表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326301天津市滨海新区城市管理综合行政执法支队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支队工作经费*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4000000.00</w:t>
            </w:r>
          </w:p>
        </w:tc>
        <w:tc>
          <w:tcPr>
            <w:tcW w:w="1587" w:type="dxa"/>
            <w:vAlign w:val="center"/>
          </w:tcPr>
          <w:p>
            <w:pPr>
              <w:pStyle w:val="14"/>
            </w:pPr>
            <w:r>
              <w:t>其中：财政    资金</w:t>
            </w:r>
          </w:p>
        </w:tc>
        <w:tc>
          <w:tcPr>
            <w:tcW w:w="1843" w:type="dxa"/>
            <w:vAlign w:val="center"/>
          </w:tcPr>
          <w:p>
            <w:pPr>
              <w:pStyle w:val="13"/>
            </w:pPr>
            <w:r>
              <w:t>4000000.00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配全装备，提升执法水平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1.通过配备完善装备，提升执法水平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装备配发人数</w:t>
            </w:r>
          </w:p>
        </w:tc>
        <w:tc>
          <w:tcPr>
            <w:tcW w:w="3430" w:type="dxa"/>
            <w:vAlign w:val="center"/>
          </w:tcPr>
          <w:p>
            <w:pPr>
              <w:pStyle w:val="13"/>
            </w:pPr>
            <w:r>
              <w:t>通过考量实际装备发放人数，反映工作经费发放工作开展的完成情况</w:t>
            </w:r>
          </w:p>
        </w:tc>
        <w:tc>
          <w:tcPr>
            <w:tcW w:w="2551" w:type="dxa"/>
            <w:vAlign w:val="center"/>
          </w:tcPr>
          <w:p>
            <w:pPr>
              <w:pStyle w:val="13"/>
            </w:pPr>
            <w:r>
              <w:t>≥45人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经费使用准确率</w:t>
            </w:r>
          </w:p>
        </w:tc>
        <w:tc>
          <w:tcPr>
            <w:tcW w:w="3430" w:type="dxa"/>
            <w:vAlign w:val="center"/>
          </w:tcPr>
          <w:p>
            <w:pPr>
              <w:pStyle w:val="13"/>
            </w:pPr>
            <w:r>
              <w:t>通过比对，反映经费发放的准确情况。</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经费发放完成时间</w:t>
            </w:r>
          </w:p>
        </w:tc>
        <w:tc>
          <w:tcPr>
            <w:tcW w:w="3430" w:type="dxa"/>
            <w:vAlign w:val="center"/>
          </w:tcPr>
          <w:p>
            <w:pPr>
              <w:pStyle w:val="13"/>
            </w:pPr>
            <w:r>
              <w:t>通过考量实际经费发放完成时间，反映经费发放工作开展的完成情况。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运营成本</w:t>
            </w:r>
          </w:p>
        </w:tc>
        <w:tc>
          <w:tcPr>
            <w:tcW w:w="3430" w:type="dxa"/>
            <w:vAlign w:val="center"/>
          </w:tcPr>
          <w:p>
            <w:pPr>
              <w:pStyle w:val="13"/>
            </w:pPr>
            <w:r>
              <w:t>提质增效，降低成本</w:t>
            </w:r>
          </w:p>
        </w:tc>
        <w:tc>
          <w:tcPr>
            <w:tcW w:w="2551" w:type="dxa"/>
            <w:vAlign w:val="center"/>
          </w:tcPr>
          <w:p>
            <w:pPr>
              <w:pStyle w:val="13"/>
            </w:pPr>
            <w:r>
              <w:t>≤400万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提升执法质量</w:t>
            </w:r>
          </w:p>
        </w:tc>
        <w:tc>
          <w:tcPr>
            <w:tcW w:w="3430" w:type="dxa"/>
            <w:vAlign w:val="center"/>
          </w:tcPr>
          <w:p>
            <w:pPr>
              <w:pStyle w:val="13"/>
            </w:pPr>
            <w:r>
              <w:t>提升执法质量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加大执法力度，提高执法震慑力</w:t>
            </w:r>
          </w:p>
        </w:tc>
        <w:tc>
          <w:tcPr>
            <w:tcW w:w="3430" w:type="dxa"/>
            <w:vAlign w:val="center"/>
          </w:tcPr>
          <w:p>
            <w:pPr>
              <w:pStyle w:val="13"/>
            </w:pPr>
            <w:r>
              <w:t>加大执法力度，提高执法震慑力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≥98%</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4EA42BCC"/>
    <w:rsid w:val="71637266"/>
    <w:rsid w:val="73FFA151"/>
    <w:rsid w:val="7FAE90CB"/>
    <w:rsid w:val="FFFD72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1</TotalTime>
  <ScaleCrop>false</ScaleCrop>
  <LinksUpToDate>false</LinksUpToDate>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2025-01-22T02:46:00Z</dcterms:created>
  <dc:creator>Dell</dc:creator>
  <cp:lastModifiedBy>吕秀芹</cp:lastModifiedBy>
  <dcterms:modified xsi:type="dcterms:W3CDTF">2025-02-26T13:46:33Z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D6F27E24289647E48D974776B6CCFD7F_13</vt:lpwstr>
  </property>
</Properties>
</file>